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CD110F" w:rsidRDefault="00FC2C0F" w:rsidP="00E33971">
      <w:pPr>
        <w:ind w:firstLine="0"/>
      </w:pPr>
      <w:r>
        <w:rPr>
          <w:noProof/>
          <w:lang w:eastAsia="pt-PT"/>
        </w:rPr>
        <w:pict>
          <v:shapetype id="_x0000_t202" coordsize="21600,21600" o:spt="202" path="m,l,21600r21600,l21600,xe">
            <v:stroke joinstyle="miter"/>
            <v:path gradientshapeok="t" o:connecttype="rect"/>
          </v:shapetype>
          <v:shape id="_x0000_s1032" type="#_x0000_t202" style="position:absolute;left:0;text-align:left;margin-left:-24.3pt;margin-top:604.15pt;width:316.5pt;height:69.75pt;z-index:251669504" filled="f" stroked="f">
            <v:textbox>
              <w:txbxContent>
                <w:p w:rsidR="008142D3" w:rsidRPr="00DD654D" w:rsidRDefault="008142D3">
                  <w:pPr>
                    <w:contextualSpacing/>
                    <w:rPr>
                      <w:b/>
                      <w:shadow/>
                      <w:color w:val="548DD4" w:themeColor="text2" w:themeTint="99"/>
                    </w:rPr>
                  </w:pPr>
                  <w:r w:rsidRPr="00DD654D">
                    <w:rPr>
                      <w:b/>
                      <w:shadow/>
                      <w:color w:val="548DD4" w:themeColor="text2" w:themeTint="99"/>
                    </w:rPr>
                    <w:t>Formando: HUMBERTO SANTOS</w:t>
                  </w:r>
                </w:p>
                <w:p w:rsidR="008142D3" w:rsidRPr="00DD654D" w:rsidRDefault="008142D3">
                  <w:pPr>
                    <w:contextualSpacing/>
                    <w:rPr>
                      <w:b/>
                      <w:shadow/>
                      <w:color w:val="548DD4" w:themeColor="text2" w:themeTint="99"/>
                    </w:rPr>
                  </w:pPr>
                  <w:r w:rsidRPr="00DD654D">
                    <w:rPr>
                      <w:b/>
                      <w:shadow/>
                      <w:color w:val="548DD4" w:themeColor="text2" w:themeTint="99"/>
                    </w:rPr>
                    <w:t>Formador: PEDRO ROLDÃO</w:t>
                  </w:r>
                </w:p>
                <w:p w:rsidR="008142D3" w:rsidRDefault="008142D3">
                  <w:pPr>
                    <w:contextualSpacing/>
                    <w:rPr>
                      <w:b/>
                      <w:shadow/>
                      <w:color w:val="548DD4" w:themeColor="text2" w:themeTint="99"/>
                    </w:rPr>
                  </w:pPr>
                  <w:r w:rsidRPr="00DD654D">
                    <w:rPr>
                      <w:b/>
                      <w:shadow/>
                      <w:color w:val="548DD4" w:themeColor="text2" w:themeTint="99"/>
                    </w:rPr>
                    <w:t>12/2011</w:t>
                  </w:r>
                </w:p>
                <w:p w:rsidR="008142D3" w:rsidRDefault="008142D3">
                  <w:pPr>
                    <w:contextualSpacing/>
                    <w:rPr>
                      <w:b/>
                      <w:shadow/>
                      <w:color w:val="548DD4" w:themeColor="text2" w:themeTint="99"/>
                    </w:rPr>
                  </w:pPr>
                  <w:r>
                    <w:rPr>
                      <w:b/>
                      <w:shadow/>
                      <w:color w:val="548DD4" w:themeColor="text2" w:themeTint="99"/>
                    </w:rPr>
                    <w:t>Ndjnnnc</w:t>
                  </w:r>
                </w:p>
                <w:p w:rsidR="008142D3" w:rsidRDefault="008142D3">
                  <w:pPr>
                    <w:contextualSpacing/>
                    <w:rPr>
                      <w:b/>
                      <w:shadow/>
                      <w:color w:val="548DD4" w:themeColor="text2" w:themeTint="99"/>
                    </w:rPr>
                  </w:pPr>
                </w:p>
                <w:p w:rsidR="008142D3" w:rsidRDefault="008142D3">
                  <w:pPr>
                    <w:contextualSpacing/>
                    <w:rPr>
                      <w:b/>
                      <w:shadow/>
                      <w:color w:val="548DD4" w:themeColor="text2" w:themeTint="99"/>
                    </w:rPr>
                  </w:pPr>
                </w:p>
                <w:p w:rsidR="008142D3" w:rsidRPr="00DD654D" w:rsidRDefault="008142D3">
                  <w:pPr>
                    <w:contextualSpacing/>
                    <w:rPr>
                      <w:b/>
                      <w:shadow/>
                      <w:color w:val="548DD4" w:themeColor="text2" w:themeTint="99"/>
                    </w:rPr>
                  </w:pPr>
                </w:p>
              </w:txbxContent>
            </v:textbox>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17.7pt;margin-top:294.45pt;width:97.5pt;height:24.75pt;z-index:-251648000" wrapcoords="498 0 0 3273 -166 6545 -166 13091 332 20945 997 23564 2326 23564 22098 23564 22098 15709 21766 2618 21434 0 498 0" fillcolor="#548dd4 [1951]" stroked="f">
            <v:fill color2="#aaa" type="gradient"/>
            <v:shadow on="t" color="#4d4d4d" opacity="52429f" offset=",3pt"/>
            <v:textpath style="font-family:&quot;Arial Black&quot;;font-size:18pt;v-text-spacing:78650f;v-text-kern:t" trim="t" fitpath="t" string="CP1 - DR4"/>
            <w10:wrap type="tight"/>
          </v:shape>
        </w:pict>
      </w:r>
      <w:r>
        <w:rPr>
          <w:noProof/>
        </w:rPr>
        <w:pict>
          <v:shape id="_x0000_s1029" type="#_x0000_t136" style="position:absolute;left:0;text-align:left;margin-left:13.95pt;margin-top:242.4pt;width:223.5pt;height:24.75pt;z-index:-251650048" wrapcoords="217 0 0 3273 -72 6545 -72 13091 145 20945 435 23564 16744 23564 21817 23564 21745 1309 21020 0 16526 0 217 0" fillcolor="#548dd4 [1951]" stroked="f">
            <v:fill color2="#aaa" type="gradient"/>
            <v:shadow on="t" color="#4d4d4d" opacity="52429f" offset=",3pt"/>
            <v:textpath style="font-family:&quot;Arial Black&quot;;font-size:18pt;v-text-spacing:78650f;v-text-kern:t" trim="t" fitpath="t" string="CIDADANIA EUROPEIA"/>
            <w10:wrap type="tight"/>
          </v:shape>
        </w:pict>
      </w:r>
      <w:r w:rsidR="00F922F8">
        <w:rPr>
          <w:noProof/>
          <w:color w:val="D99594" w:themeColor="accent2" w:themeTint="99"/>
          <w:lang w:eastAsia="pt-PT"/>
        </w:rPr>
        <w:drawing>
          <wp:anchor distT="0" distB="0" distL="114300" distR="114300" simplePos="0" relativeHeight="251664384" behindDoc="1" locked="0" layoutInCell="1" allowOverlap="1">
            <wp:simplePos x="0" y="0"/>
            <wp:positionH relativeFrom="margin">
              <wp:posOffset>624840</wp:posOffset>
            </wp:positionH>
            <wp:positionV relativeFrom="margin">
              <wp:posOffset>4091305</wp:posOffset>
            </wp:positionV>
            <wp:extent cx="4152900" cy="3352800"/>
            <wp:effectExtent l="152400" t="0" r="266700" b="247650"/>
            <wp:wrapTight wrapText="bothSides">
              <wp:wrapPolygon edited="0">
                <wp:start x="4855" y="2086"/>
                <wp:lineTo x="4062" y="2209"/>
                <wp:lineTo x="2279" y="3559"/>
                <wp:lineTo x="-594" y="15832"/>
                <wp:lineTo x="-793" y="17795"/>
                <wp:lineTo x="198" y="19759"/>
                <wp:lineTo x="7530" y="21723"/>
                <wp:lineTo x="8917" y="21723"/>
                <wp:lineTo x="17439" y="23195"/>
                <wp:lineTo x="18330" y="23195"/>
                <wp:lineTo x="19222" y="23195"/>
                <wp:lineTo x="21204" y="22214"/>
                <wp:lineTo x="21105" y="21723"/>
                <wp:lineTo x="21204" y="21723"/>
                <wp:lineTo x="21897" y="19882"/>
                <wp:lineTo x="21897" y="19759"/>
                <wp:lineTo x="22095" y="17918"/>
                <wp:lineTo x="22095" y="17795"/>
                <wp:lineTo x="22294" y="15955"/>
                <wp:lineTo x="22294" y="15832"/>
                <wp:lineTo x="22492" y="13991"/>
                <wp:lineTo x="22492" y="13868"/>
                <wp:lineTo x="22591" y="12027"/>
                <wp:lineTo x="22591" y="11905"/>
                <wp:lineTo x="22690" y="10064"/>
                <wp:lineTo x="22690" y="9941"/>
                <wp:lineTo x="22888" y="8100"/>
                <wp:lineTo x="22888" y="7977"/>
                <wp:lineTo x="22987" y="6136"/>
                <wp:lineTo x="22987" y="6014"/>
                <wp:lineTo x="22294" y="4173"/>
                <wp:lineTo x="22194" y="4050"/>
                <wp:lineTo x="22393" y="2823"/>
                <wp:lineTo x="18925" y="2332"/>
                <wp:lineTo x="7134" y="2086"/>
                <wp:lineTo x="4855" y="2086"/>
              </wp:wrapPolygon>
            </wp:wrapTight>
            <wp:docPr id="1" name="Imagem 0" descr="uniao europe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ao europeia.jpg"/>
                    <pic:cNvPicPr/>
                  </pic:nvPicPr>
                  <pic:blipFill>
                    <a:blip r:embed="rId8" cstate="print"/>
                    <a:stretch>
                      <a:fillRect/>
                    </a:stretch>
                  </pic:blipFill>
                  <pic:spPr>
                    <a:xfrm>
                      <a:off x="0" y="0"/>
                      <a:ext cx="4152900" cy="3352800"/>
                    </a:xfrm>
                    <a:prstGeom prst="roundRect">
                      <a:avLst>
                        <a:gd name="adj" fmla="val 16667"/>
                      </a:avLst>
                    </a:prstGeom>
                    <a:ln>
                      <a:solidFill>
                        <a:srgbClr val="7030A0"/>
                      </a:solid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sidRPr="00FC2C0F">
        <w:rPr>
          <w:noProof/>
          <w:color w:val="D99594" w:themeColor="accent2" w:themeTint="99"/>
        </w:rPr>
        <w:pict>
          <v:shape id="_x0000_s1028" type="#_x0000_t136" style="position:absolute;left:0;text-align:left;margin-left:13.95pt;margin-top:184.65pt;width:396pt;height:37.15pt;z-index:-251653120;mso-position-horizontal-relative:text;mso-position-vertical-relative:text" wrapcoords="164 0 82 1296 -41 6048 -41 13824 82 20736 245 22896 286 22896 15055 22896 21723 22896 21723 10800 21641 8640 21395 6912 21723 6480 21641 0 14932 0 164 0" fillcolor="#548dd4 [1951]" stroked="f">
            <v:fill color2="#aaa" type="gradient"/>
            <v:shadow on="t" color="#4d4d4d" opacity="52429f" offset=",3pt"/>
            <v:textpath style="font-family:&quot;Arial Black&quot;;font-size:20pt;v-text-spacing:78650f;v-text-kern:t" trim="t" fitpath="t" string="CIDADANIA E PROFISSIONALIDADE"/>
            <w10:wrap type="tight"/>
          </v:shape>
        </w:pict>
      </w:r>
      <w:r>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26" type="#_x0000_t138" style="position:absolute;left:0;text-align:left;margin-left:-13.8pt;margin-top:24.9pt;width:468pt;height:87.75pt;z-index:-251656192;mso-position-horizontal-relative:text;mso-position-vertical-relative:text" wrapcoords="10419 2031 9312 2769 7408 4615 5885 6462 3842 8308 1419 10708 277 11446 -312 12554 -312 18462 -104 19754 -104 20123 11527 21415 13881 21415 14088 21415 15369 21415 21600 20123 21600 18277 21358 16800 21427 12923 20250 11077 19488 10708 18796 9785 16754 7938 14781 4985 14850 3138 14123 2585 10558 2031 10419 2031" adj="12744" fillcolor="#c6d9f1 [671]">
            <v:fill r:id="rId9" o:title="70%" color2="#bfbfbf [2412]" type="pattern"/>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INSTITUTO DE EMPREGO E FORMAÇÃO PROFISSIONAL"/>
            <w10:wrap type="tight"/>
          </v:shape>
        </w:pict>
      </w: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E33971" w:rsidRDefault="00E33971" w:rsidP="00E33971">
      <w:pPr>
        <w:ind w:firstLine="0"/>
      </w:pPr>
    </w:p>
    <w:p w:rsidR="00AA3292" w:rsidRDefault="00AA3292" w:rsidP="00AA3292">
      <w:pPr>
        <w:pStyle w:val="Ttulo1"/>
        <w:ind w:left="360" w:firstLine="0"/>
      </w:pPr>
    </w:p>
    <w:sdt>
      <w:sdtPr>
        <w:rPr>
          <w:rFonts w:ascii="Arial" w:eastAsiaTheme="minorHAnsi" w:hAnsi="Arial" w:cs="Arial"/>
          <w:b w:val="0"/>
          <w:bCs w:val="0"/>
          <w:color w:val="auto"/>
          <w:sz w:val="24"/>
          <w:szCs w:val="24"/>
        </w:rPr>
        <w:id w:val="1233112"/>
        <w:docPartObj>
          <w:docPartGallery w:val="Table of Contents"/>
          <w:docPartUnique/>
        </w:docPartObj>
      </w:sdtPr>
      <w:sdtContent>
        <w:p w:rsidR="006C372B" w:rsidRDefault="006C372B">
          <w:pPr>
            <w:pStyle w:val="Ttulodondice"/>
          </w:pPr>
          <w:r>
            <w:t>Índice</w:t>
          </w:r>
        </w:p>
        <w:p w:rsidR="0013338C" w:rsidRDefault="00FC2C0F">
          <w:pPr>
            <w:pStyle w:val="ndice1"/>
            <w:tabs>
              <w:tab w:val="left" w:pos="1320"/>
              <w:tab w:val="right" w:leader="dot" w:pos="8494"/>
            </w:tabs>
            <w:rPr>
              <w:rFonts w:asciiTheme="minorHAnsi" w:eastAsiaTheme="minorEastAsia" w:hAnsiTheme="minorHAnsi" w:cstheme="minorBidi"/>
              <w:noProof/>
              <w:sz w:val="22"/>
              <w:szCs w:val="22"/>
              <w:lang w:eastAsia="pt-PT"/>
            </w:rPr>
          </w:pPr>
          <w:r>
            <w:fldChar w:fldCharType="begin"/>
          </w:r>
          <w:r w:rsidR="006C372B">
            <w:instrText xml:space="preserve"> TOC \o "1-3" \h \z \u </w:instrText>
          </w:r>
          <w:r>
            <w:fldChar w:fldCharType="separate"/>
          </w:r>
          <w:hyperlink w:anchor="_Toc313916641" w:history="1">
            <w:r w:rsidR="0013338C" w:rsidRPr="006A100A">
              <w:rPr>
                <w:rStyle w:val="Hiperligao"/>
                <w:noProof/>
              </w:rPr>
              <w:t>1.</w:t>
            </w:r>
            <w:r w:rsidR="0013338C">
              <w:rPr>
                <w:rFonts w:asciiTheme="minorHAnsi" w:eastAsiaTheme="minorEastAsia" w:hAnsiTheme="minorHAnsi" w:cstheme="minorBidi"/>
                <w:noProof/>
                <w:sz w:val="22"/>
                <w:szCs w:val="22"/>
                <w:lang w:eastAsia="pt-PT"/>
              </w:rPr>
              <w:tab/>
            </w:r>
            <w:r w:rsidR="0013338C" w:rsidRPr="006A100A">
              <w:rPr>
                <w:rStyle w:val="Hiperligao"/>
                <w:noProof/>
              </w:rPr>
              <w:t>Introdução</w:t>
            </w:r>
            <w:r w:rsidR="0013338C">
              <w:rPr>
                <w:noProof/>
                <w:webHidden/>
              </w:rPr>
              <w:tab/>
            </w:r>
            <w:r w:rsidR="0013338C">
              <w:rPr>
                <w:noProof/>
                <w:webHidden/>
              </w:rPr>
              <w:fldChar w:fldCharType="begin"/>
            </w:r>
            <w:r w:rsidR="0013338C">
              <w:rPr>
                <w:noProof/>
                <w:webHidden/>
              </w:rPr>
              <w:instrText xml:space="preserve"> PAGEREF _Toc313916641 \h </w:instrText>
            </w:r>
            <w:r w:rsidR="0013338C">
              <w:rPr>
                <w:noProof/>
                <w:webHidden/>
              </w:rPr>
            </w:r>
            <w:r w:rsidR="0013338C">
              <w:rPr>
                <w:noProof/>
                <w:webHidden/>
              </w:rPr>
              <w:fldChar w:fldCharType="separate"/>
            </w:r>
            <w:r w:rsidR="0013338C">
              <w:rPr>
                <w:noProof/>
                <w:webHidden/>
              </w:rPr>
              <w:t>3</w:t>
            </w:r>
            <w:r w:rsidR="0013338C">
              <w:rPr>
                <w:noProof/>
                <w:webHidden/>
              </w:rPr>
              <w:fldChar w:fldCharType="end"/>
            </w:r>
          </w:hyperlink>
        </w:p>
        <w:p w:rsidR="0013338C" w:rsidRDefault="0013338C">
          <w:pPr>
            <w:pStyle w:val="ndice1"/>
            <w:tabs>
              <w:tab w:val="left" w:pos="1320"/>
              <w:tab w:val="right" w:leader="dot" w:pos="8494"/>
            </w:tabs>
            <w:rPr>
              <w:rFonts w:asciiTheme="minorHAnsi" w:eastAsiaTheme="minorEastAsia" w:hAnsiTheme="minorHAnsi" w:cstheme="minorBidi"/>
              <w:noProof/>
              <w:sz w:val="22"/>
              <w:szCs w:val="22"/>
              <w:lang w:eastAsia="pt-PT"/>
            </w:rPr>
          </w:pPr>
          <w:hyperlink w:anchor="_Toc313916642" w:history="1">
            <w:r w:rsidRPr="006A100A">
              <w:rPr>
                <w:rStyle w:val="Hiperligao"/>
                <w:noProof/>
              </w:rPr>
              <w:t>2.</w:t>
            </w:r>
            <w:r>
              <w:rPr>
                <w:rFonts w:asciiTheme="minorHAnsi" w:eastAsiaTheme="minorEastAsia" w:hAnsiTheme="minorHAnsi" w:cstheme="minorBidi"/>
                <w:noProof/>
                <w:sz w:val="22"/>
                <w:szCs w:val="22"/>
                <w:lang w:eastAsia="pt-PT"/>
              </w:rPr>
              <w:tab/>
            </w:r>
            <w:r w:rsidRPr="006A100A">
              <w:rPr>
                <w:rStyle w:val="Hiperligao"/>
                <w:noProof/>
              </w:rPr>
              <w:t>Desenvolvimento</w:t>
            </w:r>
            <w:r>
              <w:rPr>
                <w:noProof/>
                <w:webHidden/>
              </w:rPr>
              <w:tab/>
            </w:r>
            <w:r>
              <w:rPr>
                <w:noProof/>
                <w:webHidden/>
              </w:rPr>
              <w:fldChar w:fldCharType="begin"/>
            </w:r>
            <w:r>
              <w:rPr>
                <w:noProof/>
                <w:webHidden/>
              </w:rPr>
              <w:instrText xml:space="preserve"> PAGEREF _Toc313916642 \h </w:instrText>
            </w:r>
            <w:r>
              <w:rPr>
                <w:noProof/>
                <w:webHidden/>
              </w:rPr>
            </w:r>
            <w:r>
              <w:rPr>
                <w:noProof/>
                <w:webHidden/>
              </w:rPr>
              <w:fldChar w:fldCharType="separate"/>
            </w:r>
            <w:r>
              <w:rPr>
                <w:noProof/>
                <w:webHidden/>
              </w:rPr>
              <w:t>4</w:t>
            </w:r>
            <w:r>
              <w:rPr>
                <w:noProof/>
                <w:webHidden/>
              </w:rPr>
              <w:fldChar w:fldCharType="end"/>
            </w:r>
          </w:hyperlink>
        </w:p>
        <w:p w:rsidR="0013338C" w:rsidRDefault="0013338C">
          <w:pPr>
            <w:pStyle w:val="ndice2"/>
            <w:tabs>
              <w:tab w:val="left" w:pos="1760"/>
              <w:tab w:val="right" w:leader="dot" w:pos="8494"/>
            </w:tabs>
            <w:rPr>
              <w:rFonts w:asciiTheme="minorHAnsi" w:eastAsiaTheme="minorEastAsia" w:hAnsiTheme="minorHAnsi" w:cstheme="minorBidi"/>
              <w:noProof/>
              <w:sz w:val="22"/>
              <w:szCs w:val="22"/>
              <w:lang w:eastAsia="pt-PT"/>
            </w:rPr>
          </w:pPr>
          <w:hyperlink w:anchor="_Toc313916643" w:history="1">
            <w:r w:rsidRPr="006A100A">
              <w:rPr>
                <w:rStyle w:val="Hiperligao"/>
                <w:noProof/>
              </w:rPr>
              <w:t>2.1.</w:t>
            </w:r>
            <w:r>
              <w:rPr>
                <w:rFonts w:asciiTheme="minorHAnsi" w:eastAsiaTheme="minorEastAsia" w:hAnsiTheme="minorHAnsi" w:cstheme="minorBidi"/>
                <w:noProof/>
                <w:sz w:val="22"/>
                <w:szCs w:val="22"/>
                <w:lang w:eastAsia="pt-PT"/>
              </w:rPr>
              <w:tab/>
            </w:r>
            <w:r w:rsidRPr="006A100A">
              <w:rPr>
                <w:rStyle w:val="Hiperligao"/>
                <w:noProof/>
              </w:rPr>
              <w:t>Breve história sobre o surgimento da União Europeia</w:t>
            </w:r>
            <w:r>
              <w:rPr>
                <w:noProof/>
                <w:webHidden/>
              </w:rPr>
              <w:tab/>
            </w:r>
            <w:r>
              <w:rPr>
                <w:noProof/>
                <w:webHidden/>
              </w:rPr>
              <w:fldChar w:fldCharType="begin"/>
            </w:r>
            <w:r>
              <w:rPr>
                <w:noProof/>
                <w:webHidden/>
              </w:rPr>
              <w:instrText xml:space="preserve"> PAGEREF _Toc313916643 \h </w:instrText>
            </w:r>
            <w:r>
              <w:rPr>
                <w:noProof/>
                <w:webHidden/>
              </w:rPr>
            </w:r>
            <w:r>
              <w:rPr>
                <w:noProof/>
                <w:webHidden/>
              </w:rPr>
              <w:fldChar w:fldCharType="separate"/>
            </w:r>
            <w:r>
              <w:rPr>
                <w:noProof/>
                <w:webHidden/>
              </w:rPr>
              <w:t>4</w:t>
            </w:r>
            <w:r>
              <w:rPr>
                <w:noProof/>
                <w:webHidden/>
              </w:rPr>
              <w:fldChar w:fldCharType="end"/>
            </w:r>
          </w:hyperlink>
        </w:p>
        <w:p w:rsidR="0013338C" w:rsidRDefault="0013338C">
          <w:pPr>
            <w:pStyle w:val="ndice2"/>
            <w:tabs>
              <w:tab w:val="left" w:pos="1760"/>
              <w:tab w:val="right" w:leader="dot" w:pos="8494"/>
            </w:tabs>
            <w:rPr>
              <w:rFonts w:asciiTheme="minorHAnsi" w:eastAsiaTheme="minorEastAsia" w:hAnsiTheme="minorHAnsi" w:cstheme="minorBidi"/>
              <w:noProof/>
              <w:sz w:val="22"/>
              <w:szCs w:val="22"/>
              <w:lang w:eastAsia="pt-PT"/>
            </w:rPr>
          </w:pPr>
          <w:hyperlink w:anchor="_Toc313916644" w:history="1">
            <w:r w:rsidRPr="006A100A">
              <w:rPr>
                <w:rStyle w:val="Hiperligao"/>
                <w:noProof/>
              </w:rPr>
              <w:t>2.2.</w:t>
            </w:r>
            <w:r>
              <w:rPr>
                <w:rFonts w:asciiTheme="minorHAnsi" w:eastAsiaTheme="minorEastAsia" w:hAnsiTheme="minorHAnsi" w:cstheme="minorBidi"/>
                <w:noProof/>
                <w:sz w:val="22"/>
                <w:szCs w:val="22"/>
                <w:lang w:eastAsia="pt-PT"/>
              </w:rPr>
              <w:tab/>
            </w:r>
            <w:r w:rsidRPr="006A100A">
              <w:rPr>
                <w:rStyle w:val="Hiperligao"/>
                <w:noProof/>
              </w:rPr>
              <w:t>Alargamento da Comunidade dos Seis até aos dias de hoje</w:t>
            </w:r>
            <w:r>
              <w:rPr>
                <w:noProof/>
                <w:webHidden/>
              </w:rPr>
              <w:tab/>
            </w:r>
            <w:r>
              <w:rPr>
                <w:noProof/>
                <w:webHidden/>
              </w:rPr>
              <w:fldChar w:fldCharType="begin"/>
            </w:r>
            <w:r>
              <w:rPr>
                <w:noProof/>
                <w:webHidden/>
              </w:rPr>
              <w:instrText xml:space="preserve"> PAGEREF _Toc313916644 \h </w:instrText>
            </w:r>
            <w:r>
              <w:rPr>
                <w:noProof/>
                <w:webHidden/>
              </w:rPr>
            </w:r>
            <w:r>
              <w:rPr>
                <w:noProof/>
                <w:webHidden/>
              </w:rPr>
              <w:fldChar w:fldCharType="separate"/>
            </w:r>
            <w:r>
              <w:rPr>
                <w:noProof/>
                <w:webHidden/>
              </w:rPr>
              <w:t>7</w:t>
            </w:r>
            <w:r>
              <w:rPr>
                <w:noProof/>
                <w:webHidden/>
              </w:rPr>
              <w:fldChar w:fldCharType="end"/>
            </w:r>
          </w:hyperlink>
        </w:p>
        <w:p w:rsidR="0013338C" w:rsidRDefault="0013338C">
          <w:pPr>
            <w:pStyle w:val="ndice2"/>
            <w:tabs>
              <w:tab w:val="left" w:pos="1760"/>
              <w:tab w:val="right" w:leader="dot" w:pos="8494"/>
            </w:tabs>
            <w:rPr>
              <w:rFonts w:asciiTheme="minorHAnsi" w:eastAsiaTheme="minorEastAsia" w:hAnsiTheme="minorHAnsi" w:cstheme="minorBidi"/>
              <w:noProof/>
              <w:sz w:val="22"/>
              <w:szCs w:val="22"/>
              <w:lang w:eastAsia="pt-PT"/>
            </w:rPr>
          </w:pPr>
          <w:hyperlink w:anchor="_Toc313916645" w:history="1">
            <w:r w:rsidRPr="006A100A">
              <w:rPr>
                <w:rStyle w:val="Hiperligao"/>
                <w:noProof/>
              </w:rPr>
              <w:t>2.3.</w:t>
            </w:r>
            <w:r>
              <w:rPr>
                <w:rFonts w:asciiTheme="minorHAnsi" w:eastAsiaTheme="minorEastAsia" w:hAnsiTheme="minorHAnsi" w:cstheme="minorBidi"/>
                <w:noProof/>
                <w:sz w:val="22"/>
                <w:szCs w:val="22"/>
                <w:lang w:eastAsia="pt-PT"/>
              </w:rPr>
              <w:tab/>
            </w:r>
            <w:r w:rsidRPr="006A100A">
              <w:rPr>
                <w:rStyle w:val="Hiperligao"/>
                <w:noProof/>
              </w:rPr>
              <w:t>Direitos e privilégios dos cidadãos no seio da União Europeia</w:t>
            </w:r>
            <w:r>
              <w:rPr>
                <w:noProof/>
                <w:webHidden/>
              </w:rPr>
              <w:tab/>
            </w:r>
            <w:r>
              <w:rPr>
                <w:noProof/>
                <w:webHidden/>
              </w:rPr>
              <w:fldChar w:fldCharType="begin"/>
            </w:r>
            <w:r>
              <w:rPr>
                <w:noProof/>
                <w:webHidden/>
              </w:rPr>
              <w:instrText xml:space="preserve"> PAGEREF _Toc313916645 \h </w:instrText>
            </w:r>
            <w:r>
              <w:rPr>
                <w:noProof/>
                <w:webHidden/>
              </w:rPr>
            </w:r>
            <w:r>
              <w:rPr>
                <w:noProof/>
                <w:webHidden/>
              </w:rPr>
              <w:fldChar w:fldCharType="separate"/>
            </w:r>
            <w:r>
              <w:rPr>
                <w:noProof/>
                <w:webHidden/>
              </w:rPr>
              <w:t>9</w:t>
            </w:r>
            <w:r>
              <w:rPr>
                <w:noProof/>
                <w:webHidden/>
              </w:rPr>
              <w:fldChar w:fldCharType="end"/>
            </w:r>
          </w:hyperlink>
        </w:p>
        <w:p w:rsidR="0013338C" w:rsidRDefault="0013338C">
          <w:pPr>
            <w:pStyle w:val="ndice2"/>
            <w:tabs>
              <w:tab w:val="left" w:pos="1769"/>
              <w:tab w:val="right" w:leader="dot" w:pos="8494"/>
            </w:tabs>
            <w:rPr>
              <w:rFonts w:asciiTheme="minorHAnsi" w:eastAsiaTheme="minorEastAsia" w:hAnsiTheme="minorHAnsi" w:cstheme="minorBidi"/>
              <w:noProof/>
              <w:sz w:val="22"/>
              <w:szCs w:val="22"/>
              <w:lang w:eastAsia="pt-PT"/>
            </w:rPr>
          </w:pPr>
          <w:hyperlink w:anchor="_Toc313916646" w:history="1">
            <w:r w:rsidRPr="006A100A">
              <w:rPr>
                <w:rStyle w:val="Hiperligao"/>
                <w:noProof/>
              </w:rPr>
              <w:t>2.3.1.</w:t>
            </w:r>
            <w:r>
              <w:rPr>
                <w:rFonts w:asciiTheme="minorHAnsi" w:eastAsiaTheme="minorEastAsia" w:hAnsiTheme="minorHAnsi" w:cstheme="minorBidi"/>
                <w:noProof/>
                <w:sz w:val="22"/>
                <w:szCs w:val="22"/>
                <w:lang w:eastAsia="pt-PT"/>
              </w:rPr>
              <w:tab/>
            </w:r>
            <w:r w:rsidRPr="006A100A">
              <w:rPr>
                <w:rStyle w:val="Hiperligao"/>
                <w:noProof/>
              </w:rPr>
              <w:t>Circular, residir e trabalhar na Europa</w:t>
            </w:r>
            <w:r>
              <w:rPr>
                <w:noProof/>
                <w:webHidden/>
              </w:rPr>
              <w:tab/>
            </w:r>
            <w:r>
              <w:rPr>
                <w:noProof/>
                <w:webHidden/>
              </w:rPr>
              <w:fldChar w:fldCharType="begin"/>
            </w:r>
            <w:r>
              <w:rPr>
                <w:noProof/>
                <w:webHidden/>
              </w:rPr>
              <w:instrText xml:space="preserve"> PAGEREF _Toc313916646 \h </w:instrText>
            </w:r>
            <w:r>
              <w:rPr>
                <w:noProof/>
                <w:webHidden/>
              </w:rPr>
            </w:r>
            <w:r>
              <w:rPr>
                <w:noProof/>
                <w:webHidden/>
              </w:rPr>
              <w:fldChar w:fldCharType="separate"/>
            </w:r>
            <w:r>
              <w:rPr>
                <w:noProof/>
                <w:webHidden/>
              </w:rPr>
              <w:t>9</w:t>
            </w:r>
            <w:r>
              <w:rPr>
                <w:noProof/>
                <w:webHidden/>
              </w:rPr>
              <w:fldChar w:fldCharType="end"/>
            </w:r>
          </w:hyperlink>
        </w:p>
        <w:p w:rsidR="0013338C" w:rsidRDefault="0013338C">
          <w:pPr>
            <w:pStyle w:val="ndice2"/>
            <w:tabs>
              <w:tab w:val="left" w:pos="1769"/>
              <w:tab w:val="right" w:leader="dot" w:pos="8494"/>
            </w:tabs>
            <w:rPr>
              <w:rFonts w:asciiTheme="minorHAnsi" w:eastAsiaTheme="minorEastAsia" w:hAnsiTheme="minorHAnsi" w:cstheme="minorBidi"/>
              <w:noProof/>
              <w:sz w:val="22"/>
              <w:szCs w:val="22"/>
              <w:lang w:eastAsia="pt-PT"/>
            </w:rPr>
          </w:pPr>
          <w:hyperlink w:anchor="_Toc313916647" w:history="1">
            <w:r w:rsidRPr="006A100A">
              <w:rPr>
                <w:rStyle w:val="Hiperligao"/>
                <w:noProof/>
              </w:rPr>
              <w:t>2.3.2.</w:t>
            </w:r>
            <w:r>
              <w:rPr>
                <w:rFonts w:asciiTheme="minorHAnsi" w:eastAsiaTheme="minorEastAsia" w:hAnsiTheme="minorHAnsi" w:cstheme="minorBidi"/>
                <w:noProof/>
                <w:sz w:val="22"/>
                <w:szCs w:val="22"/>
                <w:lang w:eastAsia="pt-PT"/>
              </w:rPr>
              <w:tab/>
            </w:r>
            <w:r w:rsidRPr="006A100A">
              <w:rPr>
                <w:rStyle w:val="Hiperligao"/>
                <w:noProof/>
              </w:rPr>
              <w:t>Exercer os seus direitos de cidadão</w:t>
            </w:r>
            <w:r>
              <w:rPr>
                <w:noProof/>
                <w:webHidden/>
              </w:rPr>
              <w:tab/>
            </w:r>
            <w:r>
              <w:rPr>
                <w:noProof/>
                <w:webHidden/>
              </w:rPr>
              <w:fldChar w:fldCharType="begin"/>
            </w:r>
            <w:r>
              <w:rPr>
                <w:noProof/>
                <w:webHidden/>
              </w:rPr>
              <w:instrText xml:space="preserve"> PAGEREF _Toc313916647 \h </w:instrText>
            </w:r>
            <w:r>
              <w:rPr>
                <w:noProof/>
                <w:webHidden/>
              </w:rPr>
            </w:r>
            <w:r>
              <w:rPr>
                <w:noProof/>
                <w:webHidden/>
              </w:rPr>
              <w:fldChar w:fldCharType="separate"/>
            </w:r>
            <w:r>
              <w:rPr>
                <w:noProof/>
                <w:webHidden/>
              </w:rPr>
              <w:t>10</w:t>
            </w:r>
            <w:r>
              <w:rPr>
                <w:noProof/>
                <w:webHidden/>
              </w:rPr>
              <w:fldChar w:fldCharType="end"/>
            </w:r>
          </w:hyperlink>
        </w:p>
        <w:p w:rsidR="0013338C" w:rsidRDefault="0013338C">
          <w:pPr>
            <w:pStyle w:val="ndice2"/>
            <w:tabs>
              <w:tab w:val="left" w:pos="1769"/>
              <w:tab w:val="right" w:leader="dot" w:pos="8494"/>
            </w:tabs>
            <w:rPr>
              <w:rFonts w:asciiTheme="minorHAnsi" w:eastAsiaTheme="minorEastAsia" w:hAnsiTheme="minorHAnsi" w:cstheme="minorBidi"/>
              <w:noProof/>
              <w:sz w:val="22"/>
              <w:szCs w:val="22"/>
              <w:lang w:eastAsia="pt-PT"/>
            </w:rPr>
          </w:pPr>
          <w:hyperlink w:anchor="_Toc313916648" w:history="1">
            <w:r w:rsidRPr="006A100A">
              <w:rPr>
                <w:rStyle w:val="Hiperligao"/>
                <w:noProof/>
              </w:rPr>
              <w:t>2.3.3.</w:t>
            </w:r>
            <w:r>
              <w:rPr>
                <w:rFonts w:asciiTheme="minorHAnsi" w:eastAsiaTheme="minorEastAsia" w:hAnsiTheme="minorHAnsi" w:cstheme="minorBidi"/>
                <w:noProof/>
                <w:sz w:val="22"/>
                <w:szCs w:val="22"/>
                <w:lang w:eastAsia="pt-PT"/>
              </w:rPr>
              <w:tab/>
            </w:r>
            <w:r w:rsidRPr="006A100A">
              <w:rPr>
                <w:rStyle w:val="Hiperligao"/>
                <w:noProof/>
              </w:rPr>
              <w:t>Direitos fundamentais</w:t>
            </w:r>
            <w:r>
              <w:rPr>
                <w:noProof/>
                <w:webHidden/>
              </w:rPr>
              <w:tab/>
            </w:r>
            <w:r>
              <w:rPr>
                <w:noProof/>
                <w:webHidden/>
              </w:rPr>
              <w:fldChar w:fldCharType="begin"/>
            </w:r>
            <w:r>
              <w:rPr>
                <w:noProof/>
                <w:webHidden/>
              </w:rPr>
              <w:instrText xml:space="preserve"> PAGEREF _Toc313916648 \h </w:instrText>
            </w:r>
            <w:r>
              <w:rPr>
                <w:noProof/>
                <w:webHidden/>
              </w:rPr>
            </w:r>
            <w:r>
              <w:rPr>
                <w:noProof/>
                <w:webHidden/>
              </w:rPr>
              <w:fldChar w:fldCharType="separate"/>
            </w:r>
            <w:r>
              <w:rPr>
                <w:noProof/>
                <w:webHidden/>
              </w:rPr>
              <w:t>10</w:t>
            </w:r>
            <w:r>
              <w:rPr>
                <w:noProof/>
                <w:webHidden/>
              </w:rPr>
              <w:fldChar w:fldCharType="end"/>
            </w:r>
          </w:hyperlink>
        </w:p>
        <w:p w:rsidR="0013338C" w:rsidRDefault="0013338C">
          <w:pPr>
            <w:pStyle w:val="ndice2"/>
            <w:tabs>
              <w:tab w:val="left" w:pos="1769"/>
              <w:tab w:val="right" w:leader="dot" w:pos="8494"/>
            </w:tabs>
            <w:rPr>
              <w:rFonts w:asciiTheme="minorHAnsi" w:eastAsiaTheme="minorEastAsia" w:hAnsiTheme="minorHAnsi" w:cstheme="minorBidi"/>
              <w:noProof/>
              <w:sz w:val="22"/>
              <w:szCs w:val="22"/>
              <w:lang w:eastAsia="pt-PT"/>
            </w:rPr>
          </w:pPr>
          <w:hyperlink w:anchor="_Toc313916649" w:history="1">
            <w:r w:rsidRPr="006A100A">
              <w:rPr>
                <w:rStyle w:val="Hiperligao"/>
                <w:noProof/>
              </w:rPr>
              <w:t>2.3.4.</w:t>
            </w:r>
            <w:r>
              <w:rPr>
                <w:rFonts w:asciiTheme="minorHAnsi" w:eastAsiaTheme="minorEastAsia" w:hAnsiTheme="minorHAnsi" w:cstheme="minorBidi"/>
                <w:noProof/>
                <w:sz w:val="22"/>
                <w:szCs w:val="22"/>
                <w:lang w:eastAsia="pt-PT"/>
              </w:rPr>
              <w:tab/>
            </w:r>
            <w:r w:rsidRPr="006A100A">
              <w:rPr>
                <w:rStyle w:val="Hiperligao"/>
                <w:noProof/>
              </w:rPr>
              <w:t>Carta dos direitos fundamentais da União Europeia</w:t>
            </w:r>
            <w:r>
              <w:rPr>
                <w:noProof/>
                <w:webHidden/>
              </w:rPr>
              <w:tab/>
            </w:r>
            <w:r>
              <w:rPr>
                <w:noProof/>
                <w:webHidden/>
              </w:rPr>
              <w:fldChar w:fldCharType="begin"/>
            </w:r>
            <w:r>
              <w:rPr>
                <w:noProof/>
                <w:webHidden/>
              </w:rPr>
              <w:instrText xml:space="preserve"> PAGEREF _Toc313916649 \h </w:instrText>
            </w:r>
            <w:r>
              <w:rPr>
                <w:noProof/>
                <w:webHidden/>
              </w:rPr>
            </w:r>
            <w:r>
              <w:rPr>
                <w:noProof/>
                <w:webHidden/>
              </w:rPr>
              <w:fldChar w:fldCharType="separate"/>
            </w:r>
            <w:r>
              <w:rPr>
                <w:noProof/>
                <w:webHidden/>
              </w:rPr>
              <w:t>11</w:t>
            </w:r>
            <w:r>
              <w:rPr>
                <w:noProof/>
                <w:webHidden/>
              </w:rPr>
              <w:fldChar w:fldCharType="end"/>
            </w:r>
          </w:hyperlink>
        </w:p>
        <w:p w:rsidR="0013338C" w:rsidRDefault="0013338C">
          <w:pPr>
            <w:pStyle w:val="ndice2"/>
            <w:tabs>
              <w:tab w:val="left" w:pos="1769"/>
              <w:tab w:val="right" w:leader="dot" w:pos="8494"/>
            </w:tabs>
            <w:rPr>
              <w:rFonts w:asciiTheme="minorHAnsi" w:eastAsiaTheme="minorEastAsia" w:hAnsiTheme="minorHAnsi" w:cstheme="minorBidi"/>
              <w:noProof/>
              <w:sz w:val="22"/>
              <w:szCs w:val="22"/>
              <w:lang w:eastAsia="pt-PT"/>
            </w:rPr>
          </w:pPr>
          <w:hyperlink w:anchor="_Toc313916650" w:history="1">
            <w:r w:rsidRPr="006A100A">
              <w:rPr>
                <w:rStyle w:val="Hiperligao"/>
                <w:noProof/>
              </w:rPr>
              <w:t>2.3.5.</w:t>
            </w:r>
            <w:r>
              <w:rPr>
                <w:rFonts w:asciiTheme="minorHAnsi" w:eastAsiaTheme="minorEastAsia" w:hAnsiTheme="minorHAnsi" w:cstheme="minorBidi"/>
                <w:noProof/>
                <w:sz w:val="22"/>
                <w:szCs w:val="22"/>
                <w:lang w:eastAsia="pt-PT"/>
              </w:rPr>
              <w:tab/>
            </w:r>
            <w:r w:rsidRPr="006A100A">
              <w:rPr>
                <w:rStyle w:val="Hiperligao"/>
                <w:noProof/>
              </w:rPr>
              <w:t>O Provedor de Justiça</w:t>
            </w:r>
            <w:r>
              <w:rPr>
                <w:noProof/>
                <w:webHidden/>
              </w:rPr>
              <w:tab/>
            </w:r>
            <w:r>
              <w:rPr>
                <w:noProof/>
                <w:webHidden/>
              </w:rPr>
              <w:fldChar w:fldCharType="begin"/>
            </w:r>
            <w:r>
              <w:rPr>
                <w:noProof/>
                <w:webHidden/>
              </w:rPr>
              <w:instrText xml:space="preserve"> PAGEREF _Toc313916650 \h </w:instrText>
            </w:r>
            <w:r>
              <w:rPr>
                <w:noProof/>
                <w:webHidden/>
              </w:rPr>
            </w:r>
            <w:r>
              <w:rPr>
                <w:noProof/>
                <w:webHidden/>
              </w:rPr>
              <w:fldChar w:fldCharType="separate"/>
            </w:r>
            <w:r>
              <w:rPr>
                <w:noProof/>
                <w:webHidden/>
              </w:rPr>
              <w:t>13</w:t>
            </w:r>
            <w:r>
              <w:rPr>
                <w:noProof/>
                <w:webHidden/>
              </w:rPr>
              <w:fldChar w:fldCharType="end"/>
            </w:r>
          </w:hyperlink>
        </w:p>
        <w:p w:rsidR="0013338C" w:rsidRDefault="0013338C">
          <w:pPr>
            <w:pStyle w:val="ndice2"/>
            <w:tabs>
              <w:tab w:val="left" w:pos="1970"/>
              <w:tab w:val="right" w:leader="dot" w:pos="8494"/>
            </w:tabs>
            <w:rPr>
              <w:rFonts w:asciiTheme="minorHAnsi" w:eastAsiaTheme="minorEastAsia" w:hAnsiTheme="minorHAnsi" w:cstheme="minorBidi"/>
              <w:noProof/>
              <w:sz w:val="22"/>
              <w:szCs w:val="22"/>
              <w:lang w:eastAsia="pt-PT"/>
            </w:rPr>
          </w:pPr>
          <w:hyperlink w:anchor="_Toc313916651" w:history="1">
            <w:r w:rsidRPr="006A100A">
              <w:rPr>
                <w:rStyle w:val="Hiperligao"/>
                <w:noProof/>
              </w:rPr>
              <w:t>2.3.5.1.</w:t>
            </w:r>
            <w:r>
              <w:rPr>
                <w:rFonts w:asciiTheme="minorHAnsi" w:eastAsiaTheme="minorEastAsia" w:hAnsiTheme="minorHAnsi" w:cstheme="minorBidi"/>
                <w:noProof/>
                <w:sz w:val="22"/>
                <w:szCs w:val="22"/>
                <w:lang w:eastAsia="pt-PT"/>
              </w:rPr>
              <w:tab/>
            </w:r>
            <w:r w:rsidRPr="006A100A">
              <w:rPr>
                <w:rStyle w:val="Hiperligao"/>
                <w:noProof/>
              </w:rPr>
              <w:t>O que faz o Provedor de Justiça</w:t>
            </w:r>
            <w:r>
              <w:rPr>
                <w:noProof/>
                <w:webHidden/>
              </w:rPr>
              <w:tab/>
            </w:r>
            <w:r>
              <w:rPr>
                <w:noProof/>
                <w:webHidden/>
              </w:rPr>
              <w:fldChar w:fldCharType="begin"/>
            </w:r>
            <w:r>
              <w:rPr>
                <w:noProof/>
                <w:webHidden/>
              </w:rPr>
              <w:instrText xml:space="preserve"> PAGEREF _Toc313916651 \h </w:instrText>
            </w:r>
            <w:r>
              <w:rPr>
                <w:noProof/>
                <w:webHidden/>
              </w:rPr>
            </w:r>
            <w:r>
              <w:rPr>
                <w:noProof/>
                <w:webHidden/>
              </w:rPr>
              <w:fldChar w:fldCharType="separate"/>
            </w:r>
            <w:r>
              <w:rPr>
                <w:noProof/>
                <w:webHidden/>
              </w:rPr>
              <w:t>13</w:t>
            </w:r>
            <w:r>
              <w:rPr>
                <w:noProof/>
                <w:webHidden/>
              </w:rPr>
              <w:fldChar w:fldCharType="end"/>
            </w:r>
          </w:hyperlink>
        </w:p>
        <w:p w:rsidR="0013338C" w:rsidRDefault="0013338C">
          <w:pPr>
            <w:pStyle w:val="ndice1"/>
            <w:tabs>
              <w:tab w:val="left" w:pos="1320"/>
              <w:tab w:val="right" w:leader="dot" w:pos="8494"/>
            </w:tabs>
            <w:rPr>
              <w:rFonts w:asciiTheme="minorHAnsi" w:eastAsiaTheme="minorEastAsia" w:hAnsiTheme="minorHAnsi" w:cstheme="minorBidi"/>
              <w:noProof/>
              <w:sz w:val="22"/>
              <w:szCs w:val="22"/>
              <w:lang w:eastAsia="pt-PT"/>
            </w:rPr>
          </w:pPr>
          <w:hyperlink w:anchor="_Toc313916652" w:history="1">
            <w:r w:rsidRPr="006A100A">
              <w:rPr>
                <w:rStyle w:val="Hiperligao"/>
                <w:noProof/>
              </w:rPr>
              <w:t>3.</w:t>
            </w:r>
            <w:r>
              <w:rPr>
                <w:rFonts w:asciiTheme="minorHAnsi" w:eastAsiaTheme="minorEastAsia" w:hAnsiTheme="minorHAnsi" w:cstheme="minorBidi"/>
                <w:noProof/>
                <w:sz w:val="22"/>
                <w:szCs w:val="22"/>
                <w:lang w:eastAsia="pt-PT"/>
              </w:rPr>
              <w:tab/>
            </w:r>
            <w:r w:rsidRPr="006A100A">
              <w:rPr>
                <w:rStyle w:val="Hiperligao"/>
                <w:noProof/>
              </w:rPr>
              <w:t>CONCLUSÃO</w:t>
            </w:r>
            <w:r>
              <w:rPr>
                <w:noProof/>
                <w:webHidden/>
              </w:rPr>
              <w:tab/>
            </w:r>
            <w:r>
              <w:rPr>
                <w:noProof/>
                <w:webHidden/>
              </w:rPr>
              <w:fldChar w:fldCharType="begin"/>
            </w:r>
            <w:r>
              <w:rPr>
                <w:noProof/>
                <w:webHidden/>
              </w:rPr>
              <w:instrText xml:space="preserve"> PAGEREF _Toc313916652 \h </w:instrText>
            </w:r>
            <w:r>
              <w:rPr>
                <w:noProof/>
                <w:webHidden/>
              </w:rPr>
            </w:r>
            <w:r>
              <w:rPr>
                <w:noProof/>
                <w:webHidden/>
              </w:rPr>
              <w:fldChar w:fldCharType="separate"/>
            </w:r>
            <w:r>
              <w:rPr>
                <w:noProof/>
                <w:webHidden/>
              </w:rPr>
              <w:t>15</w:t>
            </w:r>
            <w:r>
              <w:rPr>
                <w:noProof/>
                <w:webHidden/>
              </w:rPr>
              <w:fldChar w:fldCharType="end"/>
            </w:r>
          </w:hyperlink>
        </w:p>
        <w:p w:rsidR="0013338C" w:rsidRDefault="0013338C">
          <w:pPr>
            <w:pStyle w:val="ndice1"/>
            <w:tabs>
              <w:tab w:val="right" w:leader="dot" w:pos="8494"/>
            </w:tabs>
            <w:rPr>
              <w:rFonts w:asciiTheme="minorHAnsi" w:eastAsiaTheme="minorEastAsia" w:hAnsiTheme="minorHAnsi" w:cstheme="minorBidi"/>
              <w:noProof/>
              <w:sz w:val="22"/>
              <w:szCs w:val="22"/>
              <w:lang w:eastAsia="pt-PT"/>
            </w:rPr>
          </w:pPr>
          <w:hyperlink w:anchor="_Toc313916653" w:history="1">
            <w:r w:rsidRPr="006A100A">
              <w:rPr>
                <w:rStyle w:val="Hiperligao"/>
                <w:noProof/>
              </w:rPr>
              <w:t>Bibliografia</w:t>
            </w:r>
            <w:r>
              <w:rPr>
                <w:noProof/>
                <w:webHidden/>
              </w:rPr>
              <w:tab/>
            </w:r>
            <w:r>
              <w:rPr>
                <w:noProof/>
                <w:webHidden/>
              </w:rPr>
              <w:fldChar w:fldCharType="begin"/>
            </w:r>
            <w:r>
              <w:rPr>
                <w:noProof/>
                <w:webHidden/>
              </w:rPr>
              <w:instrText xml:space="preserve"> PAGEREF _Toc313916653 \h </w:instrText>
            </w:r>
            <w:r>
              <w:rPr>
                <w:noProof/>
                <w:webHidden/>
              </w:rPr>
            </w:r>
            <w:r>
              <w:rPr>
                <w:noProof/>
                <w:webHidden/>
              </w:rPr>
              <w:fldChar w:fldCharType="separate"/>
            </w:r>
            <w:r>
              <w:rPr>
                <w:noProof/>
                <w:webHidden/>
              </w:rPr>
              <w:t>17</w:t>
            </w:r>
            <w:r>
              <w:rPr>
                <w:noProof/>
                <w:webHidden/>
              </w:rPr>
              <w:fldChar w:fldCharType="end"/>
            </w:r>
          </w:hyperlink>
        </w:p>
        <w:p w:rsidR="006C372B" w:rsidRDefault="00FC2C0F">
          <w:r>
            <w:fldChar w:fldCharType="end"/>
          </w:r>
        </w:p>
      </w:sdtContent>
    </w:sdt>
    <w:p w:rsidR="00AA3292" w:rsidRDefault="00AA3292" w:rsidP="00AA3292"/>
    <w:p w:rsidR="0013338C" w:rsidRDefault="00FC2C0F">
      <w:pPr>
        <w:pStyle w:val="ndicedeilustraes"/>
        <w:tabs>
          <w:tab w:val="right" w:leader="dot" w:pos="8494"/>
        </w:tabs>
        <w:rPr>
          <w:rFonts w:asciiTheme="minorHAnsi" w:eastAsiaTheme="minorEastAsia" w:hAnsiTheme="minorHAnsi" w:cstheme="minorBidi"/>
          <w:noProof/>
          <w:sz w:val="22"/>
          <w:szCs w:val="22"/>
          <w:lang w:eastAsia="pt-PT"/>
        </w:rPr>
      </w:pPr>
      <w:r>
        <w:fldChar w:fldCharType="begin"/>
      </w:r>
      <w:r w:rsidR="006C372B">
        <w:instrText xml:space="preserve"> TOC \h \z \c "Ilustração" </w:instrText>
      </w:r>
      <w:r>
        <w:fldChar w:fldCharType="separate"/>
      </w:r>
      <w:hyperlink r:id="rId10" w:anchor="_Toc313916654" w:history="1">
        <w:r w:rsidR="0013338C" w:rsidRPr="006B1272">
          <w:rPr>
            <w:rStyle w:val="Hiperligao"/>
            <w:noProof/>
          </w:rPr>
          <w:t>Ilustração 1 - Winston Churchill</w:t>
        </w:r>
        <w:r w:rsidR="0013338C">
          <w:rPr>
            <w:noProof/>
            <w:webHidden/>
          </w:rPr>
          <w:tab/>
        </w:r>
        <w:r w:rsidR="0013338C">
          <w:rPr>
            <w:noProof/>
            <w:webHidden/>
          </w:rPr>
          <w:fldChar w:fldCharType="begin"/>
        </w:r>
        <w:r w:rsidR="0013338C">
          <w:rPr>
            <w:noProof/>
            <w:webHidden/>
          </w:rPr>
          <w:instrText xml:space="preserve"> PAGEREF _Toc313916654 \h </w:instrText>
        </w:r>
        <w:r w:rsidR="0013338C">
          <w:rPr>
            <w:noProof/>
            <w:webHidden/>
          </w:rPr>
        </w:r>
        <w:r w:rsidR="0013338C">
          <w:rPr>
            <w:noProof/>
            <w:webHidden/>
          </w:rPr>
          <w:fldChar w:fldCharType="separate"/>
        </w:r>
        <w:r w:rsidR="0013338C">
          <w:rPr>
            <w:noProof/>
            <w:webHidden/>
          </w:rPr>
          <w:t>4</w:t>
        </w:r>
        <w:r w:rsidR="0013338C">
          <w:rPr>
            <w:noProof/>
            <w:webHidden/>
          </w:rPr>
          <w:fldChar w:fldCharType="end"/>
        </w:r>
      </w:hyperlink>
    </w:p>
    <w:p w:rsidR="0013338C" w:rsidRDefault="0013338C">
      <w:pPr>
        <w:pStyle w:val="ndicedeilustraes"/>
        <w:tabs>
          <w:tab w:val="right" w:leader="dot" w:pos="8494"/>
        </w:tabs>
        <w:rPr>
          <w:rFonts w:asciiTheme="minorHAnsi" w:eastAsiaTheme="minorEastAsia" w:hAnsiTheme="minorHAnsi" w:cstheme="minorBidi"/>
          <w:noProof/>
          <w:sz w:val="22"/>
          <w:szCs w:val="22"/>
          <w:lang w:eastAsia="pt-PT"/>
        </w:rPr>
      </w:pPr>
      <w:hyperlink r:id="rId11" w:anchor="_Toc313916655" w:history="1">
        <w:r w:rsidRPr="006B1272">
          <w:rPr>
            <w:rStyle w:val="Hiperligao"/>
            <w:noProof/>
          </w:rPr>
          <w:t>Ilustração 2 - Declaração de Schuman</w:t>
        </w:r>
        <w:r>
          <w:rPr>
            <w:noProof/>
            <w:webHidden/>
          </w:rPr>
          <w:tab/>
        </w:r>
        <w:r>
          <w:rPr>
            <w:noProof/>
            <w:webHidden/>
          </w:rPr>
          <w:fldChar w:fldCharType="begin"/>
        </w:r>
        <w:r>
          <w:rPr>
            <w:noProof/>
            <w:webHidden/>
          </w:rPr>
          <w:instrText xml:space="preserve"> PAGEREF _Toc313916655 \h </w:instrText>
        </w:r>
        <w:r>
          <w:rPr>
            <w:noProof/>
            <w:webHidden/>
          </w:rPr>
        </w:r>
        <w:r>
          <w:rPr>
            <w:noProof/>
            <w:webHidden/>
          </w:rPr>
          <w:fldChar w:fldCharType="separate"/>
        </w:r>
        <w:r>
          <w:rPr>
            <w:noProof/>
            <w:webHidden/>
          </w:rPr>
          <w:t>6</w:t>
        </w:r>
        <w:r>
          <w:rPr>
            <w:noProof/>
            <w:webHidden/>
          </w:rPr>
          <w:fldChar w:fldCharType="end"/>
        </w:r>
      </w:hyperlink>
    </w:p>
    <w:p w:rsidR="0013338C" w:rsidRDefault="0013338C">
      <w:pPr>
        <w:pStyle w:val="ndicedeilustraes"/>
        <w:tabs>
          <w:tab w:val="right" w:leader="dot" w:pos="8494"/>
        </w:tabs>
        <w:rPr>
          <w:rFonts w:asciiTheme="minorHAnsi" w:eastAsiaTheme="minorEastAsia" w:hAnsiTheme="minorHAnsi" w:cstheme="minorBidi"/>
          <w:noProof/>
          <w:sz w:val="22"/>
          <w:szCs w:val="22"/>
          <w:lang w:eastAsia="pt-PT"/>
        </w:rPr>
      </w:pPr>
      <w:hyperlink r:id="rId12" w:anchor="_Toc313916656" w:history="1">
        <w:r w:rsidRPr="006B1272">
          <w:rPr>
            <w:rStyle w:val="Hiperligao"/>
            <w:noProof/>
          </w:rPr>
          <w:t>Ilustração 3 - Tratado de Maastricht</w:t>
        </w:r>
        <w:r>
          <w:rPr>
            <w:noProof/>
            <w:webHidden/>
          </w:rPr>
          <w:tab/>
        </w:r>
        <w:r>
          <w:rPr>
            <w:noProof/>
            <w:webHidden/>
          </w:rPr>
          <w:fldChar w:fldCharType="begin"/>
        </w:r>
        <w:r>
          <w:rPr>
            <w:noProof/>
            <w:webHidden/>
          </w:rPr>
          <w:instrText xml:space="preserve"> PAGEREF _Toc313916656 \h </w:instrText>
        </w:r>
        <w:r>
          <w:rPr>
            <w:noProof/>
            <w:webHidden/>
          </w:rPr>
        </w:r>
        <w:r>
          <w:rPr>
            <w:noProof/>
            <w:webHidden/>
          </w:rPr>
          <w:fldChar w:fldCharType="separate"/>
        </w:r>
        <w:r>
          <w:rPr>
            <w:noProof/>
            <w:webHidden/>
          </w:rPr>
          <w:t>7</w:t>
        </w:r>
        <w:r>
          <w:rPr>
            <w:noProof/>
            <w:webHidden/>
          </w:rPr>
          <w:fldChar w:fldCharType="end"/>
        </w:r>
      </w:hyperlink>
    </w:p>
    <w:p w:rsidR="0013338C" w:rsidRDefault="0013338C">
      <w:pPr>
        <w:pStyle w:val="ndicedeilustraes"/>
        <w:tabs>
          <w:tab w:val="right" w:leader="dot" w:pos="8494"/>
        </w:tabs>
        <w:rPr>
          <w:rFonts w:asciiTheme="minorHAnsi" w:eastAsiaTheme="minorEastAsia" w:hAnsiTheme="minorHAnsi" w:cstheme="minorBidi"/>
          <w:noProof/>
          <w:sz w:val="22"/>
          <w:szCs w:val="22"/>
          <w:lang w:eastAsia="pt-PT"/>
        </w:rPr>
      </w:pPr>
      <w:hyperlink r:id="rId13" w:anchor="_Toc313916657" w:history="1">
        <w:r w:rsidRPr="006B1272">
          <w:rPr>
            <w:rStyle w:val="Hiperligao"/>
            <w:noProof/>
          </w:rPr>
          <w:t>Ilustração 4 -Cartão Europeu de Seguro de Saúde</w:t>
        </w:r>
        <w:r>
          <w:rPr>
            <w:noProof/>
            <w:webHidden/>
          </w:rPr>
          <w:tab/>
        </w:r>
        <w:r>
          <w:rPr>
            <w:noProof/>
            <w:webHidden/>
          </w:rPr>
          <w:fldChar w:fldCharType="begin"/>
        </w:r>
        <w:r>
          <w:rPr>
            <w:noProof/>
            <w:webHidden/>
          </w:rPr>
          <w:instrText xml:space="preserve"> PAGEREF _Toc313916657 \h </w:instrText>
        </w:r>
        <w:r>
          <w:rPr>
            <w:noProof/>
            <w:webHidden/>
          </w:rPr>
        </w:r>
        <w:r>
          <w:rPr>
            <w:noProof/>
            <w:webHidden/>
          </w:rPr>
          <w:fldChar w:fldCharType="separate"/>
        </w:r>
        <w:r>
          <w:rPr>
            <w:noProof/>
            <w:webHidden/>
          </w:rPr>
          <w:t>9</w:t>
        </w:r>
        <w:r>
          <w:rPr>
            <w:noProof/>
            <w:webHidden/>
          </w:rPr>
          <w:fldChar w:fldCharType="end"/>
        </w:r>
      </w:hyperlink>
    </w:p>
    <w:p w:rsidR="0013338C" w:rsidRDefault="0013338C">
      <w:pPr>
        <w:pStyle w:val="ndicedeilustraes"/>
        <w:tabs>
          <w:tab w:val="right" w:leader="dot" w:pos="8494"/>
        </w:tabs>
        <w:rPr>
          <w:rFonts w:asciiTheme="minorHAnsi" w:eastAsiaTheme="minorEastAsia" w:hAnsiTheme="minorHAnsi" w:cstheme="minorBidi"/>
          <w:noProof/>
          <w:sz w:val="22"/>
          <w:szCs w:val="22"/>
          <w:lang w:eastAsia="pt-PT"/>
        </w:rPr>
      </w:pPr>
      <w:hyperlink r:id="rId14" w:anchor="_Toc313916658" w:history="1">
        <w:r w:rsidRPr="006B1272">
          <w:rPr>
            <w:rStyle w:val="Hiperligao"/>
            <w:noProof/>
          </w:rPr>
          <w:t>Ilustração 5 - Carta dos Direitos Fundamentais da União Europeia</w:t>
        </w:r>
        <w:r>
          <w:rPr>
            <w:noProof/>
            <w:webHidden/>
          </w:rPr>
          <w:tab/>
        </w:r>
        <w:r>
          <w:rPr>
            <w:noProof/>
            <w:webHidden/>
          </w:rPr>
          <w:fldChar w:fldCharType="begin"/>
        </w:r>
        <w:r>
          <w:rPr>
            <w:noProof/>
            <w:webHidden/>
          </w:rPr>
          <w:instrText xml:space="preserve"> PAGEREF _Toc313916658 \h </w:instrText>
        </w:r>
        <w:r>
          <w:rPr>
            <w:noProof/>
            <w:webHidden/>
          </w:rPr>
        </w:r>
        <w:r>
          <w:rPr>
            <w:noProof/>
            <w:webHidden/>
          </w:rPr>
          <w:fldChar w:fldCharType="separate"/>
        </w:r>
        <w:r>
          <w:rPr>
            <w:noProof/>
            <w:webHidden/>
          </w:rPr>
          <w:t>11</w:t>
        </w:r>
        <w:r>
          <w:rPr>
            <w:noProof/>
            <w:webHidden/>
          </w:rPr>
          <w:fldChar w:fldCharType="end"/>
        </w:r>
      </w:hyperlink>
    </w:p>
    <w:p w:rsidR="0013338C" w:rsidRDefault="0013338C">
      <w:pPr>
        <w:pStyle w:val="ndicedeilustraes"/>
        <w:tabs>
          <w:tab w:val="right" w:leader="dot" w:pos="8494"/>
        </w:tabs>
        <w:rPr>
          <w:rFonts w:asciiTheme="minorHAnsi" w:eastAsiaTheme="minorEastAsia" w:hAnsiTheme="minorHAnsi" w:cstheme="minorBidi"/>
          <w:noProof/>
          <w:sz w:val="22"/>
          <w:szCs w:val="22"/>
          <w:lang w:eastAsia="pt-PT"/>
        </w:rPr>
      </w:pPr>
      <w:hyperlink r:id="rId15" w:anchor="_Toc313916659" w:history="1">
        <w:r w:rsidRPr="006B1272">
          <w:rPr>
            <w:rStyle w:val="Hiperligao"/>
            <w:noProof/>
          </w:rPr>
          <w:t>Ilustração 6- Atual provedor da Justiça Europeu P. Nikiforos Diamandouros</w:t>
        </w:r>
        <w:r>
          <w:rPr>
            <w:noProof/>
            <w:webHidden/>
          </w:rPr>
          <w:tab/>
        </w:r>
        <w:r>
          <w:rPr>
            <w:noProof/>
            <w:webHidden/>
          </w:rPr>
          <w:fldChar w:fldCharType="begin"/>
        </w:r>
        <w:r>
          <w:rPr>
            <w:noProof/>
            <w:webHidden/>
          </w:rPr>
          <w:instrText xml:space="preserve"> PAGEREF _Toc313916659 \h </w:instrText>
        </w:r>
        <w:r>
          <w:rPr>
            <w:noProof/>
            <w:webHidden/>
          </w:rPr>
        </w:r>
        <w:r>
          <w:rPr>
            <w:noProof/>
            <w:webHidden/>
          </w:rPr>
          <w:fldChar w:fldCharType="separate"/>
        </w:r>
        <w:r>
          <w:rPr>
            <w:noProof/>
            <w:webHidden/>
          </w:rPr>
          <w:t>14</w:t>
        </w:r>
        <w:r>
          <w:rPr>
            <w:noProof/>
            <w:webHidden/>
          </w:rPr>
          <w:fldChar w:fldCharType="end"/>
        </w:r>
      </w:hyperlink>
    </w:p>
    <w:p w:rsidR="00AA3292" w:rsidRDefault="00FC2C0F" w:rsidP="00AA3292">
      <w:r>
        <w:fldChar w:fldCharType="end"/>
      </w:r>
    </w:p>
    <w:p w:rsidR="00AA3292" w:rsidRDefault="00AA3292" w:rsidP="00AA3292"/>
    <w:p w:rsidR="00AA3292" w:rsidRPr="00AA3292" w:rsidRDefault="00AA3292" w:rsidP="006C372B">
      <w:pPr>
        <w:ind w:firstLine="0"/>
      </w:pPr>
    </w:p>
    <w:p w:rsidR="00E33971" w:rsidRPr="00C56ADD" w:rsidRDefault="00B4461F" w:rsidP="00B4461F">
      <w:pPr>
        <w:pStyle w:val="Ttulo1"/>
        <w:numPr>
          <w:ilvl w:val="0"/>
          <w:numId w:val="1"/>
        </w:numPr>
        <w:rPr>
          <w:rFonts w:ascii="Arial" w:hAnsi="Arial" w:cs="Arial"/>
        </w:rPr>
      </w:pPr>
      <w:bookmarkStart w:id="0" w:name="_Toc313916641"/>
      <w:r w:rsidRPr="00C56ADD">
        <w:rPr>
          <w:rFonts w:ascii="Arial" w:hAnsi="Arial" w:cs="Arial"/>
        </w:rPr>
        <w:lastRenderedPageBreak/>
        <w:t>Introdução</w:t>
      </w:r>
      <w:bookmarkEnd w:id="0"/>
    </w:p>
    <w:p w:rsidR="00B4461F" w:rsidRDefault="00B4461F" w:rsidP="0007680D">
      <w:pPr>
        <w:ind w:firstLine="0"/>
      </w:pPr>
    </w:p>
    <w:p w:rsidR="00292A5F" w:rsidRDefault="00C06E6A" w:rsidP="00C06E6A">
      <w:pPr>
        <w:contextualSpacing/>
      </w:pPr>
      <w:r>
        <w:t>Esta tarefa é referente ao DR4, da disciplina de Cidadania e Profissionalidade que abrange a proposta de trabalho sobre Cidadania Europeia, reconhecendo direitos e privilégios no seio da União Europeia. Iniciarei por relatar a breve história sobre o surgimento da União Europeia</w:t>
      </w:r>
      <w:r w:rsidR="00292A5F">
        <w:t>. Seguidamente</w:t>
      </w:r>
      <w:r>
        <w:t xml:space="preserve"> </w:t>
      </w:r>
      <w:r w:rsidR="006A650A">
        <w:t>descreverei</w:t>
      </w:r>
      <w:r w:rsidR="00292A5F">
        <w:t xml:space="preserve"> o alargamento da Europa dos Seis até aos dias de hoje. </w:t>
      </w:r>
      <w:r>
        <w:t>Por fim</w:t>
      </w:r>
      <w:r w:rsidR="00292A5F">
        <w:t xml:space="preserve"> abordarei os direitos e privilégios dos cidadãos no seio da União Europeia.</w:t>
      </w:r>
    </w:p>
    <w:p w:rsidR="00C06E6A" w:rsidRDefault="00C06E6A" w:rsidP="00C06E6A">
      <w:pPr>
        <w:contextualSpacing/>
      </w:pPr>
      <w:r>
        <w:t>O texto está elaborado segundo o novo acordo ortográfico.</w:t>
      </w:r>
    </w:p>
    <w:p w:rsidR="00B4461F" w:rsidRDefault="00B4461F" w:rsidP="00B4461F"/>
    <w:p w:rsidR="00B4461F" w:rsidRDefault="00B4461F" w:rsidP="00B4461F"/>
    <w:p w:rsidR="00B4461F" w:rsidRDefault="00B4461F" w:rsidP="00B4461F"/>
    <w:p w:rsidR="00B4461F" w:rsidRDefault="00B4461F" w:rsidP="00B4461F"/>
    <w:p w:rsidR="00B4461F" w:rsidRDefault="00B4461F" w:rsidP="00B4461F"/>
    <w:p w:rsidR="00B4461F" w:rsidRDefault="00B4461F" w:rsidP="00B4461F"/>
    <w:p w:rsidR="00B4461F" w:rsidRDefault="00B4461F" w:rsidP="00B4461F"/>
    <w:p w:rsidR="00B4461F" w:rsidRDefault="00B4461F" w:rsidP="00B4461F"/>
    <w:p w:rsidR="00B4461F" w:rsidRDefault="00B4461F" w:rsidP="00B4461F"/>
    <w:p w:rsidR="00B4461F" w:rsidRDefault="00B4461F" w:rsidP="00B4461F"/>
    <w:p w:rsidR="00B4461F" w:rsidRDefault="00B4461F" w:rsidP="00B4461F"/>
    <w:p w:rsidR="00B4461F" w:rsidRDefault="00B4461F" w:rsidP="00C06E6A">
      <w:pPr>
        <w:ind w:firstLine="0"/>
      </w:pPr>
    </w:p>
    <w:p w:rsidR="00B4461F" w:rsidRPr="00C44523" w:rsidRDefault="00B4461F" w:rsidP="00B4461F">
      <w:pPr>
        <w:pStyle w:val="Ttulo1"/>
        <w:numPr>
          <w:ilvl w:val="0"/>
          <w:numId w:val="1"/>
        </w:numPr>
        <w:rPr>
          <w:rFonts w:ascii="Arial" w:hAnsi="Arial" w:cs="Arial"/>
        </w:rPr>
      </w:pPr>
      <w:bookmarkStart w:id="1" w:name="_Toc313916642"/>
      <w:r w:rsidRPr="00C44523">
        <w:rPr>
          <w:rFonts w:ascii="Arial" w:hAnsi="Arial" w:cs="Arial"/>
        </w:rPr>
        <w:lastRenderedPageBreak/>
        <w:t>Desenvolvimento</w:t>
      </w:r>
      <w:bookmarkEnd w:id="1"/>
    </w:p>
    <w:p w:rsidR="00B4461F" w:rsidRPr="00C44523" w:rsidRDefault="00B42C9D" w:rsidP="00B42C9D">
      <w:pPr>
        <w:pStyle w:val="Ttulo2"/>
        <w:numPr>
          <w:ilvl w:val="1"/>
          <w:numId w:val="1"/>
        </w:numPr>
        <w:rPr>
          <w:rFonts w:ascii="Arial" w:hAnsi="Arial" w:cs="Arial"/>
        </w:rPr>
      </w:pPr>
      <w:bookmarkStart w:id="2" w:name="_Toc313916643"/>
      <w:r w:rsidRPr="00C44523">
        <w:rPr>
          <w:rFonts w:ascii="Arial" w:hAnsi="Arial" w:cs="Arial"/>
        </w:rPr>
        <w:t xml:space="preserve">Breve </w:t>
      </w:r>
      <w:r w:rsidR="006C7AE0" w:rsidRPr="00C44523">
        <w:rPr>
          <w:rFonts w:ascii="Arial" w:hAnsi="Arial" w:cs="Arial"/>
        </w:rPr>
        <w:t>história</w:t>
      </w:r>
      <w:r w:rsidRPr="00C44523">
        <w:rPr>
          <w:rFonts w:ascii="Arial" w:hAnsi="Arial" w:cs="Arial"/>
        </w:rPr>
        <w:t xml:space="preserve"> sobre o surgimento da União Europeia</w:t>
      </w:r>
      <w:bookmarkEnd w:id="2"/>
      <w:r w:rsidRPr="00C44523">
        <w:rPr>
          <w:rFonts w:ascii="Arial" w:hAnsi="Arial" w:cs="Arial"/>
        </w:rPr>
        <w:tab/>
      </w:r>
    </w:p>
    <w:p w:rsidR="006C7AE0" w:rsidRDefault="006C7AE0" w:rsidP="004F2B40">
      <w:pPr>
        <w:contextualSpacing/>
      </w:pPr>
      <w:r>
        <w:t xml:space="preserve">A Europa teve que passar por uma segunda catástrofe, a Segunda Guerra Mundial (1939-1945) para que se verificasse toda a extensão do suicídio </w:t>
      </w:r>
      <w:r w:rsidR="007E69E5">
        <w:t>inconsequente</w:t>
      </w:r>
      <w:r>
        <w:t xml:space="preserve"> que a rivalidade nacionalista desencadeou no continente europeu. Tornou-se evidente a necessidade de qualquer configuração</w:t>
      </w:r>
      <w:r w:rsidR="007E69E5">
        <w:t xml:space="preserve"> de integração europeia que reorganizasse o mapa político europeu. As duas novas superpotências, os Estados Unidos e a União Soviética, detinham um poder económico, político e militar muito superior ao do </w:t>
      </w:r>
      <w:r w:rsidR="007073C2">
        <w:t>diverso conjunto de países europeus, o que veio despertar para a perceção dos europeus da sua própria fragilidade, ou seja, a Segunda Guerra Mundial tinha posto um fim definitivo à tradicional hegemonia europeia no mundo.</w:t>
      </w:r>
    </w:p>
    <w:p w:rsidR="006013CA" w:rsidRDefault="002122A5" w:rsidP="002122A5">
      <w:pPr>
        <w:contextualSpacing/>
      </w:pPr>
      <w:r>
        <w:rPr>
          <w:noProof/>
          <w:lang w:eastAsia="pt-PT"/>
        </w:rPr>
        <w:drawing>
          <wp:anchor distT="0" distB="0" distL="114300" distR="114300" simplePos="0" relativeHeight="251670528" behindDoc="1" locked="0" layoutInCell="1" allowOverlap="1">
            <wp:simplePos x="0" y="0"/>
            <wp:positionH relativeFrom="column">
              <wp:posOffset>3520440</wp:posOffset>
            </wp:positionH>
            <wp:positionV relativeFrom="paragraph">
              <wp:posOffset>982345</wp:posOffset>
            </wp:positionV>
            <wp:extent cx="1695450" cy="2076450"/>
            <wp:effectExtent l="19050" t="0" r="0" b="0"/>
            <wp:wrapTight wrapText="bothSides">
              <wp:wrapPolygon edited="0">
                <wp:start x="-243" y="0"/>
                <wp:lineTo x="-243" y="21402"/>
                <wp:lineTo x="21600" y="21402"/>
                <wp:lineTo x="21600" y="0"/>
                <wp:lineTo x="-243" y="0"/>
              </wp:wrapPolygon>
            </wp:wrapTight>
            <wp:docPr id="3" name="Imagem 1" descr="church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ill.jpg"/>
                    <pic:cNvPicPr/>
                  </pic:nvPicPr>
                  <pic:blipFill>
                    <a:blip r:embed="rId16" cstate="print"/>
                    <a:stretch>
                      <a:fillRect/>
                    </a:stretch>
                  </pic:blipFill>
                  <pic:spPr>
                    <a:xfrm>
                      <a:off x="0" y="0"/>
                      <a:ext cx="1695450" cy="2076450"/>
                    </a:xfrm>
                    <a:prstGeom prst="rect">
                      <a:avLst/>
                    </a:prstGeom>
                  </pic:spPr>
                </pic:pic>
              </a:graphicData>
            </a:graphic>
          </wp:anchor>
        </w:drawing>
      </w:r>
      <w:r w:rsidR="007C4187">
        <w:t>Surgiu então a c</w:t>
      </w:r>
      <w:r w:rsidR="00D8169E">
        <w:t xml:space="preserve">rença de que se deveria evitar, de todas as formas, o retrocesso a um novo conflito entre os estados europeus. </w:t>
      </w:r>
      <w:r w:rsidR="006013CA">
        <w:t>As duas guerras mundiais tinham começado como “guerras civis europeias” e, em ambas, o nosso continente tinha-se tornado num campo de batalha</w:t>
      </w:r>
      <w:r w:rsidR="007C4187">
        <w:t>.</w:t>
      </w:r>
      <w:r w:rsidR="00D8169E">
        <w:t xml:space="preserve"> Como tal, haveria a necessidade de procurar um pacto entre a França e a Alemanha, de modo que, fosse da concordância dos Estados Unidos da América. A uniformidade era </w:t>
      </w:r>
      <w:r w:rsidR="0076620F">
        <w:t>a senda</w:t>
      </w:r>
      <w:r>
        <w:t xml:space="preserve"> para a paz.</w:t>
      </w:r>
    </w:p>
    <w:p w:rsidR="00754FCF" w:rsidRDefault="00FC2C0F" w:rsidP="008E3E7C">
      <w:pPr>
        <w:contextualSpacing/>
      </w:pPr>
      <w:r>
        <w:rPr>
          <w:noProof/>
          <w:lang w:eastAsia="pt-PT"/>
        </w:rPr>
        <w:pict>
          <v:shape id="_x0000_s1035" type="#_x0000_t202" style="position:absolute;left:0;text-align:left;margin-left:218.7pt;margin-top:98.5pt;width:237pt;height:22.5pt;z-index:-251642880" wrapcoords="0 0" filled="f" stroked="f">
            <v:textbox style="mso-next-textbox:#_x0000_s1035">
              <w:txbxContent>
                <w:p w:rsidR="008142D3" w:rsidRPr="00BC7EF2" w:rsidRDefault="008142D3" w:rsidP="00BC7EF2">
                  <w:pPr>
                    <w:jc w:val="left"/>
                    <w:rPr>
                      <w:sz w:val="20"/>
                      <w:szCs w:val="20"/>
                    </w:rPr>
                  </w:pPr>
                  <w:r w:rsidRPr="00BC7EF2">
                    <w:rPr>
                      <w:sz w:val="20"/>
                      <w:szCs w:val="20"/>
                    </w:rPr>
                    <w:t xml:space="preserve">Fonte: </w:t>
                  </w:r>
                  <w:hyperlink r:id="rId17" w:history="1">
                    <w:r w:rsidRPr="00BC7EF2">
                      <w:rPr>
                        <w:rStyle w:val="Hiperligao"/>
                        <w:sz w:val="20"/>
                        <w:szCs w:val="20"/>
                      </w:rPr>
                      <w:t>http://www.winstonchurchillbc.org/</w:t>
                    </w:r>
                  </w:hyperlink>
                </w:p>
              </w:txbxContent>
            </v:textbox>
            <w10:wrap type="tight"/>
          </v:shape>
        </w:pict>
      </w:r>
      <w:r>
        <w:rPr>
          <w:noProof/>
        </w:rPr>
        <w:pict>
          <v:shape id="_x0000_s1034" type="#_x0000_t202" style="position:absolute;left:0;text-align:left;margin-left:243.8pt;margin-top:85pt;width:191.65pt;height:20.35pt;z-index:251672576" wrapcoords="0 0" filled="f" stroked="f">
            <v:textbox style="mso-fit-shape-to-text:t" inset="0,0,0,0">
              <w:txbxContent>
                <w:p w:rsidR="008142D3" w:rsidRPr="00E31738" w:rsidRDefault="008142D3" w:rsidP="008E3E7C">
                  <w:pPr>
                    <w:pStyle w:val="Legenda"/>
                    <w:jc w:val="left"/>
                    <w:rPr>
                      <w:i/>
                      <w:iCs/>
                      <w:noProof/>
                      <w:sz w:val="24"/>
                      <w:szCs w:val="24"/>
                    </w:rPr>
                  </w:pPr>
                  <w:bookmarkStart w:id="3" w:name="_Toc313916654"/>
                  <w:r>
                    <w:t xml:space="preserve">Ilustração </w:t>
                  </w:r>
                  <w:fldSimple w:instr=" SEQ Ilustração \* ARABIC ">
                    <w:r>
                      <w:rPr>
                        <w:noProof/>
                      </w:rPr>
                      <w:t>1</w:t>
                    </w:r>
                  </w:fldSimple>
                  <w:r>
                    <w:t xml:space="preserve"> - Winston Churchill</w:t>
                  </w:r>
                  <w:bookmarkEnd w:id="3"/>
                </w:p>
              </w:txbxContent>
            </v:textbox>
            <w10:wrap type="tight"/>
          </v:shape>
        </w:pict>
      </w:r>
      <w:r w:rsidR="001C1DE0">
        <w:t>Em 1946, o ex-primeiro ministro britânico Winston Churchill</w:t>
      </w:r>
      <w:r w:rsidR="001C1DE0">
        <w:rPr>
          <w:rStyle w:val="Refdenotaderodap"/>
        </w:rPr>
        <w:footnoteReference w:id="1"/>
      </w:r>
      <w:r w:rsidR="004F2B40">
        <w:t xml:space="preserve"> declamou um </w:t>
      </w:r>
      <w:r w:rsidR="00754FCF">
        <w:t>célebre</w:t>
      </w:r>
      <w:r w:rsidR="004F2B40">
        <w:t xml:space="preserve"> discurso na universidade de Zurique (</w:t>
      </w:r>
      <w:r w:rsidR="00754FCF">
        <w:t>Suíça</w:t>
      </w:r>
      <w:r w:rsidR="004F2B40">
        <w:t>) que foi considerado, por muitos, como o primeiro passo para a integração</w:t>
      </w:r>
      <w:r w:rsidR="00754FCF">
        <w:t>, no período do pós-guerra:</w:t>
      </w:r>
    </w:p>
    <w:p w:rsidR="006C7AE0" w:rsidRDefault="00754FCF" w:rsidP="00BC7EF2">
      <w:pPr>
        <w:contextualSpacing/>
        <w:rPr>
          <w:i/>
          <w:iCs/>
        </w:rPr>
      </w:pPr>
      <w:r w:rsidRPr="00754FCF">
        <w:rPr>
          <w:i/>
          <w:iCs/>
        </w:rPr>
        <w:t xml:space="preserve">"Gostaria de falar, hoje, do drama da Europa (...) Entre os vencedores só se ouve uma Babel de vozes. Entre os vencidos não encontramos mais do que </w:t>
      </w:r>
      <w:r w:rsidRPr="00754FCF">
        <w:rPr>
          <w:i/>
          <w:iCs/>
        </w:rPr>
        <w:lastRenderedPageBreak/>
        <w:t xml:space="preserve">silêncio e desespero (...) Existe um remédio que, se fosse </w:t>
      </w:r>
      <w:r w:rsidR="00BC7EF2" w:rsidRPr="00754FCF">
        <w:rPr>
          <w:i/>
          <w:iCs/>
        </w:rPr>
        <w:t>adotado</w:t>
      </w:r>
      <w:r w:rsidRPr="00754FCF">
        <w:rPr>
          <w:i/>
          <w:iCs/>
        </w:rPr>
        <w:t xml:space="preserve"> global e espontaneamente, pela maioria dos povos dos numerosos países, poderia, como por milagre, </w:t>
      </w:r>
      <w:r w:rsidR="00BC7EF2" w:rsidRPr="00754FCF">
        <w:rPr>
          <w:i/>
          <w:iCs/>
        </w:rPr>
        <w:t>transformar</w:t>
      </w:r>
      <w:r w:rsidRPr="00754FCF">
        <w:rPr>
          <w:i/>
          <w:iCs/>
        </w:rPr>
        <w:t xml:space="preserve"> por completo a situação e fazer toda a Europa, ou a maior parte dela, tão livre e feliz como a </w:t>
      </w:r>
      <w:r w:rsidR="00BC7EF2" w:rsidRPr="00754FCF">
        <w:rPr>
          <w:i/>
          <w:iCs/>
        </w:rPr>
        <w:t>Suíça</w:t>
      </w:r>
      <w:r w:rsidRPr="00754FCF">
        <w:rPr>
          <w:i/>
          <w:iCs/>
        </w:rPr>
        <w:t xml:space="preserve"> dos nossos dias. Qual é esse remédio soberano? Consiste em reconstituir a família europeia ou, pelo menos, enquanto não podemos reconstrui-la, dotá-la de uma estrutura que lhe permita viver e crescer em paz, em segurança e em liberdade. Devemos criar uma espécie de Estados Unidos da Europa. (...) Para realizar esta tarefa urgente, a França e a Alemanha devem reconciliar-se."</w:t>
      </w:r>
    </w:p>
    <w:p w:rsidR="002F7E36" w:rsidRDefault="00754FCF" w:rsidP="002F7E36">
      <w:pPr>
        <w:contextualSpacing/>
        <w:jc w:val="right"/>
        <w:rPr>
          <w:i/>
          <w:iCs/>
        </w:rPr>
      </w:pPr>
      <w:r w:rsidRPr="00BC7EF2">
        <w:rPr>
          <w:i/>
          <w:iCs/>
        </w:rPr>
        <w:t>Winston Churchill</w:t>
      </w:r>
      <w:r w:rsidRPr="00BC7EF2">
        <w:rPr>
          <w:i/>
          <w:iCs/>
        </w:rPr>
        <w:br/>
        <w:t>Discurso na Universidade de Zurique</w:t>
      </w:r>
    </w:p>
    <w:p w:rsidR="00754FCF" w:rsidRDefault="00754FCF" w:rsidP="00BC7EF2">
      <w:pPr>
        <w:contextualSpacing/>
        <w:jc w:val="right"/>
        <w:rPr>
          <w:i/>
          <w:iCs/>
        </w:rPr>
      </w:pPr>
      <w:r w:rsidRPr="00BC7EF2">
        <w:rPr>
          <w:i/>
          <w:iCs/>
        </w:rPr>
        <w:t>19 de Setembro de 1946</w:t>
      </w:r>
    </w:p>
    <w:p w:rsidR="002F7E36" w:rsidRDefault="002F7E36" w:rsidP="002F7E36">
      <w:pPr>
        <w:ind w:firstLine="0"/>
        <w:contextualSpacing/>
        <w:rPr>
          <w:i/>
          <w:iCs/>
        </w:rPr>
      </w:pPr>
      <w:r>
        <w:rPr>
          <w:i/>
          <w:iCs/>
        </w:rPr>
        <w:t xml:space="preserve">     </w:t>
      </w:r>
    </w:p>
    <w:p w:rsidR="002F7E36" w:rsidRDefault="002F7E36" w:rsidP="002F7E36">
      <w:pPr>
        <w:ind w:firstLine="0"/>
        <w:contextualSpacing/>
        <w:rPr>
          <w:iCs/>
        </w:rPr>
      </w:pPr>
      <w:r>
        <w:rPr>
          <w:i/>
          <w:iCs/>
        </w:rPr>
        <w:t xml:space="preserve">         </w:t>
      </w:r>
      <w:r w:rsidRPr="002F7E36">
        <w:rPr>
          <w:iCs/>
        </w:rPr>
        <w:t xml:space="preserve">Em 9 de maio de 1950, o Ministro </w:t>
      </w:r>
      <w:r w:rsidR="008A7B89" w:rsidRPr="002F7E36">
        <w:rPr>
          <w:iCs/>
        </w:rPr>
        <w:t>dos Negócios</w:t>
      </w:r>
      <w:r w:rsidRPr="002F7E36">
        <w:rPr>
          <w:iCs/>
        </w:rPr>
        <w:t xml:space="preserve"> </w:t>
      </w:r>
      <w:r w:rsidR="008A7B89" w:rsidRPr="002F7E36">
        <w:rPr>
          <w:iCs/>
        </w:rPr>
        <w:t xml:space="preserve">Estrangeiros </w:t>
      </w:r>
      <w:r w:rsidR="008A7B89">
        <w:rPr>
          <w:iCs/>
        </w:rPr>
        <w:t>francês</w:t>
      </w:r>
      <w:r>
        <w:rPr>
          <w:iCs/>
        </w:rPr>
        <w:t xml:space="preserve">, Robert </w:t>
      </w:r>
      <w:r w:rsidR="008A7B89">
        <w:rPr>
          <w:iCs/>
        </w:rPr>
        <w:t>Schumann</w:t>
      </w:r>
      <w:r>
        <w:rPr>
          <w:rStyle w:val="Refdenotaderodap"/>
          <w:iCs/>
        </w:rPr>
        <w:footnoteReference w:id="2"/>
      </w:r>
      <w:r w:rsidR="00E3185A">
        <w:rPr>
          <w:iCs/>
        </w:rPr>
        <w:t>, propôs um plano, planeado por Jean Monnet</w:t>
      </w:r>
      <w:r w:rsidR="00E3185A">
        <w:rPr>
          <w:rStyle w:val="Refdenotaderodap"/>
          <w:iCs/>
        </w:rPr>
        <w:footnoteReference w:id="3"/>
      </w:r>
      <w:r w:rsidR="008A7B89">
        <w:rPr>
          <w:iCs/>
        </w:rPr>
        <w:t xml:space="preserve">, para integrar e gerir em comum a produção de franco-alemã de </w:t>
      </w:r>
      <w:r w:rsidR="004962E6">
        <w:rPr>
          <w:iCs/>
        </w:rPr>
        <w:t>carvão e aço. Esta medida de anexação económica procurava desenvolver a ligação entre a França e a Alemanha, retirando, decididamente, o espectro da guerra. Este plano foi considerado por muitos como o</w:t>
      </w:r>
      <w:r w:rsidR="002122A5">
        <w:rPr>
          <w:iCs/>
        </w:rPr>
        <w:t xml:space="preserve"> grande incentivo para a criação da União Europeia.</w:t>
      </w:r>
    </w:p>
    <w:p w:rsidR="003F341A" w:rsidRDefault="0076620F" w:rsidP="0007680D">
      <w:r>
        <w:t xml:space="preserve"> No Tratado de Paris, assinado em </w:t>
      </w:r>
      <w:r w:rsidR="00BA27E0">
        <w:t xml:space="preserve">18 de abril de 1951, foi criada a Comunidade Europeia do Carvão e do Aço, CECA, que executou o plano </w:t>
      </w:r>
      <w:r w:rsidR="00A324AE">
        <w:t>Schuman</w:t>
      </w:r>
      <w:r w:rsidR="00BA27E0">
        <w:t xml:space="preserve"> de 1950</w:t>
      </w:r>
      <w:r w:rsidR="003F341A">
        <w:t xml:space="preserve">, constituindo, assim, um mercado comum do carvão e do </w:t>
      </w:r>
      <w:r w:rsidR="003F341A">
        <w:lastRenderedPageBreak/>
        <w:t xml:space="preserve">aço entre os seis Estados fundadores </w:t>
      </w:r>
      <w:r w:rsidR="00DA2F16">
        <w:t>Bélgica</w:t>
      </w:r>
      <w:r w:rsidR="003F341A">
        <w:t xml:space="preserve">, Republica </w:t>
      </w:r>
      <w:r w:rsidR="00DA2F16">
        <w:t>Federal</w:t>
      </w:r>
      <w:r w:rsidR="003F341A">
        <w:t xml:space="preserve"> da Alemanha, </w:t>
      </w:r>
      <w:r w:rsidR="00DA2F16">
        <w:t>França, Itália, Luxemburgo e Países Baixos.</w:t>
      </w:r>
    </w:p>
    <w:p w:rsidR="00F44252" w:rsidRDefault="006A650A" w:rsidP="0076620F">
      <w:pPr>
        <w:rPr>
          <w:rFonts w:ascii="Verdana" w:hAnsi="Verdana"/>
          <w:i/>
          <w:iCs/>
          <w:color w:val="C80000"/>
        </w:rPr>
      </w:pPr>
      <w:r>
        <w:rPr>
          <w:rFonts w:ascii="Verdana" w:hAnsi="Verdana"/>
          <w:i/>
          <w:iCs/>
          <w:noProof/>
          <w:color w:val="C80000"/>
          <w:lang w:eastAsia="pt-PT"/>
        </w:rPr>
        <w:drawing>
          <wp:anchor distT="0" distB="0" distL="114300" distR="114300" simplePos="0" relativeHeight="251674624" behindDoc="1" locked="0" layoutInCell="1" allowOverlap="1">
            <wp:simplePos x="0" y="0"/>
            <wp:positionH relativeFrom="column">
              <wp:posOffset>1758315</wp:posOffset>
            </wp:positionH>
            <wp:positionV relativeFrom="paragraph">
              <wp:posOffset>-215900</wp:posOffset>
            </wp:positionV>
            <wp:extent cx="1981200" cy="1685925"/>
            <wp:effectExtent l="19050" t="0" r="0" b="0"/>
            <wp:wrapTight wrapText="bothSides">
              <wp:wrapPolygon edited="0">
                <wp:start x="-208" y="0"/>
                <wp:lineTo x="-208" y="21478"/>
                <wp:lineTo x="21600" y="21478"/>
                <wp:lineTo x="21600" y="0"/>
                <wp:lineTo x="-208" y="0"/>
              </wp:wrapPolygon>
            </wp:wrapTight>
            <wp:docPr id="2" name="Imagem 1" descr="dsc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human.jpg"/>
                    <pic:cNvPicPr/>
                  </pic:nvPicPr>
                  <pic:blipFill>
                    <a:blip r:embed="rId18" cstate="print"/>
                    <a:stretch>
                      <a:fillRect/>
                    </a:stretch>
                  </pic:blipFill>
                  <pic:spPr>
                    <a:xfrm>
                      <a:off x="0" y="0"/>
                      <a:ext cx="1981200" cy="1685925"/>
                    </a:xfrm>
                    <a:prstGeom prst="rect">
                      <a:avLst/>
                    </a:prstGeom>
                  </pic:spPr>
                </pic:pic>
              </a:graphicData>
            </a:graphic>
          </wp:anchor>
        </w:drawing>
      </w:r>
    </w:p>
    <w:p w:rsidR="00F44252" w:rsidRDefault="00F44252" w:rsidP="0076620F">
      <w:pPr>
        <w:rPr>
          <w:rFonts w:ascii="Verdana" w:hAnsi="Verdana"/>
          <w:i/>
          <w:iCs/>
          <w:color w:val="C80000"/>
        </w:rPr>
      </w:pPr>
    </w:p>
    <w:p w:rsidR="00F44252" w:rsidRDefault="00F44252" w:rsidP="0076620F">
      <w:pPr>
        <w:rPr>
          <w:rFonts w:ascii="Verdana" w:hAnsi="Verdana"/>
          <w:i/>
          <w:iCs/>
          <w:color w:val="C80000"/>
        </w:rPr>
      </w:pPr>
    </w:p>
    <w:p w:rsidR="00F44252" w:rsidRDefault="00FC2C0F" w:rsidP="0007680D">
      <w:pPr>
        <w:rPr>
          <w:rFonts w:ascii="Verdana" w:hAnsi="Verdana"/>
          <w:i/>
          <w:iCs/>
          <w:color w:val="C80000"/>
        </w:rPr>
      </w:pPr>
      <w:r w:rsidRPr="00FC2C0F">
        <w:rPr>
          <w:noProof/>
          <w:lang w:eastAsia="pt-PT"/>
        </w:rPr>
        <w:pict>
          <v:shape id="_x0000_s1038" type="#_x0000_t202" style="position:absolute;left:0;text-align:left;margin-left:55.2pt;margin-top:32.3pt;width:333pt;height:22.5pt;z-index:-251638784" wrapcoords="0 0" filled="f" stroked="f">
            <v:textbox>
              <w:txbxContent>
                <w:p w:rsidR="008142D3" w:rsidRPr="00F44252" w:rsidRDefault="008142D3">
                  <w:pPr>
                    <w:rPr>
                      <w:sz w:val="18"/>
                      <w:szCs w:val="18"/>
                    </w:rPr>
                  </w:pPr>
                  <w:r w:rsidRPr="00F44252">
                    <w:rPr>
                      <w:sz w:val="18"/>
                      <w:szCs w:val="18"/>
                    </w:rPr>
                    <w:t xml:space="preserve">Fonte: </w:t>
                  </w:r>
                  <w:hyperlink r:id="rId19" w:history="1">
                    <w:r w:rsidRPr="00F44252">
                      <w:rPr>
                        <w:rStyle w:val="Hiperligao"/>
                        <w:sz w:val="18"/>
                        <w:szCs w:val="18"/>
                      </w:rPr>
                      <w:t>http://europa.eu/abc/12lessons/lesson_2/index_pt.htm</w:t>
                    </w:r>
                  </w:hyperlink>
                </w:p>
              </w:txbxContent>
            </v:textbox>
            <w10:wrap type="tight"/>
          </v:shape>
        </w:pict>
      </w:r>
      <w:r w:rsidRPr="00FC2C0F">
        <w:rPr>
          <w:noProof/>
        </w:rPr>
        <w:pict>
          <v:shape id="_x0000_s1037" type="#_x0000_t202" style="position:absolute;left:0;text-align:left;margin-left:103.2pt;margin-top:19.55pt;width:206.25pt;height:20.35pt;z-index:251676672" wrapcoords="0 0" filled="f" stroked="f">
            <v:textbox style="mso-fit-shape-to-text:t" inset="0,0,0,0">
              <w:txbxContent>
                <w:p w:rsidR="008142D3" w:rsidRPr="00CB2E24" w:rsidRDefault="008142D3" w:rsidP="00F44252">
                  <w:pPr>
                    <w:pStyle w:val="Legenda"/>
                    <w:rPr>
                      <w:rFonts w:ascii="Verdana" w:hAnsi="Verdana"/>
                      <w:i/>
                      <w:iCs/>
                      <w:noProof/>
                      <w:color w:val="C80000"/>
                      <w:sz w:val="24"/>
                      <w:szCs w:val="24"/>
                    </w:rPr>
                  </w:pPr>
                  <w:bookmarkStart w:id="7" w:name="_Toc313916655"/>
                  <w:r>
                    <w:t xml:space="preserve">Ilustração </w:t>
                  </w:r>
                  <w:fldSimple w:instr=" SEQ Ilustração \* ARABIC ">
                    <w:r>
                      <w:rPr>
                        <w:noProof/>
                      </w:rPr>
                      <w:t>2</w:t>
                    </w:r>
                  </w:fldSimple>
                  <w:r>
                    <w:t xml:space="preserve"> - Declaração de Schuman</w:t>
                  </w:r>
                  <w:bookmarkEnd w:id="7"/>
                </w:p>
              </w:txbxContent>
            </v:textbox>
            <w10:wrap type="tight"/>
          </v:shape>
        </w:pict>
      </w:r>
    </w:p>
    <w:p w:rsidR="0076620F" w:rsidRDefault="00A324AE" w:rsidP="0076620F">
      <w:pPr>
        <w:rPr>
          <w:i/>
          <w:iCs/>
        </w:rPr>
      </w:pPr>
      <w:r w:rsidRPr="00A324AE">
        <w:rPr>
          <w:rFonts w:ascii="Verdana" w:hAnsi="Verdana"/>
          <w:i/>
          <w:iCs/>
          <w:color w:val="C80000"/>
        </w:rPr>
        <w:t xml:space="preserve"> </w:t>
      </w:r>
      <w:r w:rsidRPr="00A324AE">
        <w:rPr>
          <w:i/>
          <w:iCs/>
        </w:rPr>
        <w:t xml:space="preserve">"Senhores, não se trata de palavras vãs mas de um </w:t>
      </w:r>
      <w:r w:rsidR="00DA2F16" w:rsidRPr="00A324AE">
        <w:rPr>
          <w:i/>
          <w:iCs/>
        </w:rPr>
        <w:t>ato</w:t>
      </w:r>
      <w:r w:rsidRPr="00A324AE">
        <w:rPr>
          <w:i/>
          <w:iCs/>
        </w:rPr>
        <w:t xml:space="preserve"> ousado e construtivo. A França age e as consequências da sua </w:t>
      </w:r>
      <w:r w:rsidR="00DA2F16" w:rsidRPr="00A324AE">
        <w:rPr>
          <w:i/>
          <w:iCs/>
        </w:rPr>
        <w:t>ação</w:t>
      </w:r>
      <w:r w:rsidRPr="00A324AE">
        <w:rPr>
          <w:i/>
          <w:iCs/>
        </w:rPr>
        <w:t xml:space="preserve"> podem ser imensas. Assim o esperamos. A França age em defesa da paz (...) e associa-se à Alemanha. A Europa nasce assim, uma Europa solidamente unida e fortemente estruturada. Uma Europa em que o nível de vida subirá graças à junção das produções e à ampliação de mercados que provocarão a baixa de preços (...) A Europa não se fará de uma só vez nem por um esforço conjunto, mas resultará de realizações concretas que exigem, em primeiro lugar, uma solidariedade de facto. O governo francês propõe que se submeta o conjunto da produção franco-alemã de carvão e aço a uma autoridade comum, numa organização aberta à participação de outros países da Europa. Pôr em comum a produção do carvão e do aço assegurará, de imediato, o estabelecimento de bases comuns de desenvolvimento económico, primeira etapa da Federação Europeia (..</w:t>
      </w:r>
      <w:r w:rsidR="00DA2F16" w:rsidRPr="00A324AE">
        <w:rPr>
          <w:i/>
          <w:iCs/>
        </w:rPr>
        <w:t xml:space="preserve">.) </w:t>
      </w:r>
      <w:r w:rsidRPr="00A324AE">
        <w:rPr>
          <w:i/>
          <w:iCs/>
        </w:rPr>
        <w:t>"</w:t>
      </w:r>
      <w:r>
        <w:rPr>
          <w:i/>
          <w:iCs/>
        </w:rPr>
        <w:t xml:space="preserve"> </w:t>
      </w:r>
    </w:p>
    <w:p w:rsidR="00A324AE" w:rsidRDefault="00A324AE" w:rsidP="0076620F">
      <w:pPr>
        <w:rPr>
          <w:i/>
          <w:iCs/>
        </w:rPr>
      </w:pPr>
      <w:r>
        <w:rPr>
          <w:i/>
          <w:iCs/>
        </w:rPr>
        <w:t xml:space="preserve">                                               Declaração de Schuman</w:t>
      </w:r>
      <w:r w:rsidR="00F44252">
        <w:rPr>
          <w:i/>
          <w:iCs/>
        </w:rPr>
        <w:t xml:space="preserve"> a 9 maio de 1950</w:t>
      </w:r>
    </w:p>
    <w:p w:rsidR="00F44252" w:rsidRDefault="00DA2F16" w:rsidP="0076620F">
      <w:pPr>
        <w:rPr>
          <w:i/>
          <w:iCs/>
        </w:rPr>
      </w:pPr>
      <w:r>
        <w:rPr>
          <w:i/>
          <w:iCs/>
        </w:rPr>
        <w:t>Fonte:</w:t>
      </w:r>
      <w:r w:rsidRPr="00DA2F16">
        <w:t xml:space="preserve"> </w:t>
      </w:r>
      <w:hyperlink r:id="rId20" w:history="1">
        <w:r w:rsidRPr="00DA2F16">
          <w:rPr>
            <w:rStyle w:val="Hiperligao"/>
            <w:color w:val="auto"/>
          </w:rPr>
          <w:t>http://www.historiasiglo20.org/europortug/ante2.htm</w:t>
        </w:r>
      </w:hyperlink>
    </w:p>
    <w:p w:rsidR="00DA2F16" w:rsidRDefault="00DA2F16" w:rsidP="00DA2F16">
      <w:pPr>
        <w:contextualSpacing/>
        <w:rPr>
          <w:iCs/>
        </w:rPr>
      </w:pPr>
      <w:r>
        <w:rPr>
          <w:iCs/>
        </w:rPr>
        <w:t xml:space="preserve">Os seis </w:t>
      </w:r>
      <w:r w:rsidR="00601D14">
        <w:rPr>
          <w:iCs/>
        </w:rPr>
        <w:t xml:space="preserve">Estados resolveram depois, em 25 de março de </w:t>
      </w:r>
      <w:r w:rsidR="00693C87">
        <w:rPr>
          <w:iCs/>
        </w:rPr>
        <w:t>1</w:t>
      </w:r>
      <w:r w:rsidR="00601D14">
        <w:rPr>
          <w:iCs/>
        </w:rPr>
        <w:t>957, com o Tratado de Roma, construir uma Comunidade Económica Europeia (CEE), com suporte num mercado comum mais alargado e que abrangia toda uma série de bens e serviços. Os direitos aduaneiros entre os seis membros foram totalmente abolidos em 1 de julho de 1968 e, no decorrer da mesma década</w:t>
      </w:r>
      <w:r w:rsidR="00B47A0B">
        <w:rPr>
          <w:iCs/>
        </w:rPr>
        <w:t xml:space="preserve">, </w:t>
      </w:r>
      <w:r w:rsidR="00B47A0B">
        <w:rPr>
          <w:iCs/>
        </w:rPr>
        <w:lastRenderedPageBreak/>
        <w:t>foram definidas políticas comuns, respeitante a domínios como o comércio e agricultura.</w:t>
      </w:r>
    </w:p>
    <w:p w:rsidR="00693C87" w:rsidRPr="00C44523" w:rsidRDefault="00693C87" w:rsidP="00693C87">
      <w:pPr>
        <w:pStyle w:val="Ttulo2"/>
        <w:numPr>
          <w:ilvl w:val="1"/>
          <w:numId w:val="1"/>
        </w:numPr>
        <w:rPr>
          <w:rFonts w:ascii="Arial" w:hAnsi="Arial" w:cs="Arial"/>
        </w:rPr>
      </w:pPr>
      <w:r w:rsidRPr="00C44523">
        <w:rPr>
          <w:rFonts w:ascii="Arial" w:hAnsi="Arial" w:cs="Arial"/>
        </w:rPr>
        <w:t xml:space="preserve"> </w:t>
      </w:r>
      <w:bookmarkStart w:id="8" w:name="_Toc313916644"/>
      <w:r w:rsidRPr="00C44523">
        <w:rPr>
          <w:rFonts w:ascii="Arial" w:hAnsi="Arial" w:cs="Arial"/>
        </w:rPr>
        <w:t>Alargamento da Comunidade dos Seis até aos dias de hoje</w:t>
      </w:r>
      <w:bookmarkEnd w:id="8"/>
    </w:p>
    <w:p w:rsidR="00693C87" w:rsidRDefault="00693C87" w:rsidP="0079275C">
      <w:pPr>
        <w:spacing w:before="120" w:after="120"/>
        <w:contextualSpacing/>
      </w:pPr>
      <w:r>
        <w:t>O sucesso obtido pelos seis países originou que a Dinamarca, a Irlanda e o Reino Unido</w:t>
      </w:r>
      <w:r w:rsidR="00D33E2C">
        <w:t xml:space="preserve"> aderissem à Comunidade. Este primeiro alargamento, de seis para nove membros, aconteceu em 1973 e foram estabelecidas novas </w:t>
      </w:r>
      <w:r w:rsidR="00DE5820">
        <w:t>políticas</w:t>
      </w:r>
      <w:r w:rsidR="00D33E2C">
        <w:t xml:space="preserve"> sociais e ambientais, assim como pela criação do Fundo Europeu de Desenvolvimento</w:t>
      </w:r>
      <w:r w:rsidR="00DE5820">
        <w:t xml:space="preserve"> Regional (FEDER) em 1975. Posteriormente, em junho de 1979, aconteceram as primeiras eleições para o Parlamento Europeu por sufrágio universal direto</w:t>
      </w:r>
      <w:r w:rsidR="0079275C">
        <w:t xml:space="preserve">, sendo, portanto, um valioso passo para a </w:t>
      </w:r>
      <w:r w:rsidR="00DE5820">
        <w:t>Comunidade Europeia</w:t>
      </w:r>
      <w:r w:rsidR="0079275C">
        <w:t>.</w:t>
      </w:r>
      <w:r w:rsidR="00DE5820">
        <w:t xml:space="preserve"> </w:t>
      </w:r>
      <w:r w:rsidR="0079275C">
        <w:t>Tais eleições ocorrem de cinco em cinco anos.</w:t>
      </w:r>
    </w:p>
    <w:p w:rsidR="0079275C" w:rsidRDefault="00FC2C0F" w:rsidP="0079275C">
      <w:pPr>
        <w:spacing w:before="120" w:after="120"/>
        <w:contextualSpacing/>
      </w:pPr>
      <w:r>
        <w:rPr>
          <w:noProof/>
          <w:lang w:eastAsia="pt-PT"/>
        </w:rPr>
        <w:pict>
          <v:shape id="_x0000_s1040" type="#_x0000_t202" style="position:absolute;left:0;text-align:left;margin-left:78.45pt;margin-top:274.35pt;width:380.25pt;height:42pt;z-index:-251634688" wrapcoords="0 0" filled="f" stroked="f">
            <v:textbox style="mso-next-textbox:#_x0000_s1040">
              <w:txbxContent>
                <w:p w:rsidR="008142D3" w:rsidRPr="004232D6" w:rsidRDefault="008142D3">
                  <w:pPr>
                    <w:rPr>
                      <w:sz w:val="18"/>
                      <w:szCs w:val="18"/>
                    </w:rPr>
                  </w:pPr>
                  <w:r w:rsidRPr="00C44523">
                    <w:rPr>
                      <w:sz w:val="18"/>
                      <w:szCs w:val="18"/>
                    </w:rPr>
                    <w:t>Fonte</w:t>
                  </w:r>
                  <w:r>
                    <w:t xml:space="preserve">: </w:t>
                  </w:r>
                  <w:hyperlink r:id="rId21" w:history="1">
                    <w:r w:rsidRPr="004232D6">
                      <w:rPr>
                        <w:rStyle w:val="Hiperligao"/>
                        <w:sz w:val="18"/>
                        <w:szCs w:val="18"/>
                      </w:rPr>
                      <w:t>http://www.tocadacotia.com/cultura/geografia/tratado-de-maastricht</w:t>
                    </w:r>
                  </w:hyperlink>
                </w:p>
              </w:txbxContent>
            </v:textbox>
            <w10:wrap type="tight"/>
          </v:shape>
        </w:pict>
      </w:r>
      <w:r>
        <w:rPr>
          <w:noProof/>
        </w:rPr>
        <w:pict>
          <v:shape id="_x0000_s1039" type="#_x0000_t202" style="position:absolute;left:0;text-align:left;margin-left:108.45pt;margin-top:258.6pt;width:327.75pt;height:20.35pt;z-index:251680768" wrapcoords="0 0" filled="f" stroked="f">
            <v:textbox style="mso-next-textbox:#_x0000_s1039;mso-fit-shape-to-text:t" inset="0,0,0,0">
              <w:txbxContent>
                <w:p w:rsidR="008142D3" w:rsidRPr="00185B60" w:rsidRDefault="008142D3" w:rsidP="004232D6">
                  <w:pPr>
                    <w:pStyle w:val="Legenda"/>
                    <w:rPr>
                      <w:noProof/>
                      <w:sz w:val="24"/>
                      <w:szCs w:val="24"/>
                    </w:rPr>
                  </w:pPr>
                  <w:bookmarkStart w:id="9" w:name="_Toc313916656"/>
                  <w:r>
                    <w:t xml:space="preserve">Ilustração </w:t>
                  </w:r>
                  <w:fldSimple w:instr=" SEQ Ilustração \* ARABIC ">
                    <w:r>
                      <w:rPr>
                        <w:noProof/>
                      </w:rPr>
                      <w:t>3</w:t>
                    </w:r>
                  </w:fldSimple>
                  <w:r>
                    <w:t xml:space="preserve"> - Tratado de Maastricht</w:t>
                  </w:r>
                  <w:bookmarkEnd w:id="9"/>
                </w:p>
              </w:txbxContent>
            </v:textbox>
            <w10:wrap type="tight"/>
          </v:shape>
        </w:pict>
      </w:r>
      <w:r w:rsidR="00C44523">
        <w:rPr>
          <w:noProof/>
          <w:lang w:eastAsia="pt-PT"/>
        </w:rPr>
        <w:drawing>
          <wp:anchor distT="0" distB="0" distL="114300" distR="114300" simplePos="0" relativeHeight="251678720" behindDoc="1" locked="0" layoutInCell="1" allowOverlap="1">
            <wp:simplePos x="0" y="0"/>
            <wp:positionH relativeFrom="column">
              <wp:posOffset>1358265</wp:posOffset>
            </wp:positionH>
            <wp:positionV relativeFrom="paragraph">
              <wp:posOffset>7620</wp:posOffset>
            </wp:positionV>
            <wp:extent cx="4162425" cy="3124200"/>
            <wp:effectExtent l="19050" t="0" r="9525" b="0"/>
            <wp:wrapTight wrapText="bothSides">
              <wp:wrapPolygon edited="0">
                <wp:start x="-99" y="0"/>
                <wp:lineTo x="-99" y="21468"/>
                <wp:lineTo x="21649" y="21468"/>
                <wp:lineTo x="21649" y="0"/>
                <wp:lineTo x="-99" y="0"/>
              </wp:wrapPolygon>
            </wp:wrapTight>
            <wp:docPr id="4" name="Imagem 3" descr="tratado-de-maastrich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tado-de-maastricht-1.jpg"/>
                    <pic:cNvPicPr/>
                  </pic:nvPicPr>
                  <pic:blipFill>
                    <a:blip r:embed="rId22" cstate="print"/>
                    <a:stretch>
                      <a:fillRect/>
                    </a:stretch>
                  </pic:blipFill>
                  <pic:spPr>
                    <a:xfrm>
                      <a:off x="0" y="0"/>
                      <a:ext cx="4162425" cy="3124200"/>
                    </a:xfrm>
                    <a:prstGeom prst="rect">
                      <a:avLst/>
                    </a:prstGeom>
                  </pic:spPr>
                </pic:pic>
              </a:graphicData>
            </a:graphic>
          </wp:anchor>
        </w:drawing>
      </w:r>
      <w:r w:rsidR="0079275C">
        <w:t xml:space="preserve">Em 1981, a Grécia aderiu à Comunidade, sendo seguida em 1986, por Espanha e Portugal, adesões essas que, vieram fortalecer a presença da Comunidade no Sul da Europa e tornar mais </w:t>
      </w:r>
      <w:r w:rsidR="009E6BBD">
        <w:t>iminente a expansão dos seus programas de auxílio regional.</w:t>
      </w:r>
    </w:p>
    <w:p w:rsidR="009E6BBD" w:rsidRDefault="009E6BBD" w:rsidP="0079275C">
      <w:pPr>
        <w:spacing w:before="120" w:after="120"/>
        <w:contextualSpacing/>
      </w:pPr>
      <w:r>
        <w:t>A política da Europa foi verdadeiramente alterada com a queda do Muro de Berlim, em 1989, que levou à reunificação da Alemanha, em outubro de 1990, e à democratização dos países da Europa Central e Oriental</w:t>
      </w:r>
      <w:r w:rsidR="00FE2D4A">
        <w:t>, aliviados da sujeição soviética.</w:t>
      </w:r>
    </w:p>
    <w:p w:rsidR="00FE2D4A" w:rsidRDefault="00FE2D4A" w:rsidP="0079275C">
      <w:pPr>
        <w:spacing w:before="120" w:after="120"/>
        <w:contextualSpacing/>
      </w:pPr>
      <w:r>
        <w:lastRenderedPageBreak/>
        <w:t>Contudo, os Estados-Membros ajustavam o novo tratado da União Europeia que veio a ser assumido pelo Conselho Europeu, instituído pelos Chefes de Estado de Governo, em Maastricht</w:t>
      </w:r>
      <w:r w:rsidR="00CC33C4">
        <w:rPr>
          <w:rStyle w:val="Refdenotaderodap"/>
        </w:rPr>
        <w:footnoteReference w:id="4"/>
      </w:r>
      <w:r>
        <w:t>, em dezembro de 1991</w:t>
      </w:r>
      <w:r w:rsidR="00CC33C4">
        <w:t>, entrando em vigor em 1 de novembro de 1993.</w:t>
      </w:r>
    </w:p>
    <w:p w:rsidR="004232D6" w:rsidRDefault="002A1F47" w:rsidP="0079275C">
      <w:pPr>
        <w:spacing w:before="120" w:after="120"/>
        <w:contextualSpacing/>
      </w:pPr>
      <w:r>
        <w:t xml:space="preserve">Entretanto, com a nova dinâmica europeia assim criada e a evolução geopolítica do continente </w:t>
      </w:r>
      <w:r w:rsidR="00765592">
        <w:t>levou a que mais três países aderissem à UE em 1 de janeiro de 1995, a Áustria, a Finlândia e a Suécia.</w:t>
      </w:r>
    </w:p>
    <w:p w:rsidR="0023419F" w:rsidRDefault="0023419F" w:rsidP="0007680D">
      <w:pPr>
        <w:spacing w:before="120" w:after="120"/>
        <w:contextualSpacing/>
      </w:pPr>
      <w:r>
        <w:t>Em 1999, a União apresta-se para a sua mais sensacional execução, ou seja, a criação de uma moeda única, surgindo assim, o euro. Tal moeda</w:t>
      </w:r>
      <w:r w:rsidR="00DB25E8">
        <w:t xml:space="preserve"> </w:t>
      </w:r>
      <w:r>
        <w:t xml:space="preserve">começa a ser utilizada para transações financeiras (não </w:t>
      </w:r>
      <w:r w:rsidR="00DB25E8">
        <w:t>consumadas em numerário), no entanto, só passados três anos é que as notas e as moedas de euro passam a circular nos doze países da “zona do euro”, passando a assumir o estatuto de grande moeda mundial para pagamentos e reservas, ao lado do dólar.</w:t>
      </w:r>
    </w:p>
    <w:p w:rsidR="0032054D" w:rsidRDefault="0032054D" w:rsidP="0007680D">
      <w:pPr>
        <w:spacing w:before="120" w:after="120"/>
        <w:contextualSpacing/>
      </w:pPr>
      <w:r>
        <w:t>Em março de 2000, a UE elegeu a “estratégia de Lisboa” com o objetivo de modernizar a economia europeia e torná-la oportuna a concorrer no mercado mundial com outras grandes economias, tais como a dos Estados Unidos da América e a dos novos países industrializados.</w:t>
      </w:r>
    </w:p>
    <w:p w:rsidR="00765592" w:rsidRDefault="00764C13" w:rsidP="0079275C">
      <w:pPr>
        <w:spacing w:before="120" w:after="120"/>
        <w:contextualSpacing/>
      </w:pPr>
      <w:r>
        <w:t xml:space="preserve">Entre meados da década de 90, novos países começaram a solicitar a sua adesão à EU, casos da Bulgária, República Checa, Hungria, Polónia, Roménia e </w:t>
      </w:r>
      <w:r w:rsidR="00D03157">
        <w:t>Eslováquia</w:t>
      </w:r>
      <w:r>
        <w:t>, seguidos</w:t>
      </w:r>
      <w:r w:rsidR="00D03157">
        <w:t xml:space="preserve"> os três Estados bálticos que haviam feito parte da União Soviética, a Estónia, Letónia e Lituânia, uma das repúblicas da antiga Jugoslávia, a Eslovénia e dois países mediterrâneos Chipre e Malta. </w:t>
      </w:r>
      <w:r w:rsidR="00A53503">
        <w:t xml:space="preserve">As negociações para a adesão destes novos países foram iniciadas em dezembro de 1997, passando a vigorar a Europa dos 25 em 1 de maio de </w:t>
      </w:r>
      <w:r w:rsidR="00C80F79">
        <w:t>2004, quando</w:t>
      </w:r>
      <w:r w:rsidR="00A53503">
        <w:t xml:space="preserve"> a adesão de dez dos doze candidatos se realizou. Seguiram-se a </w:t>
      </w:r>
      <w:r w:rsidR="00C80F79">
        <w:t>Bulgária</w:t>
      </w:r>
      <w:r w:rsidR="00A53503">
        <w:t xml:space="preserve"> e a R</w:t>
      </w:r>
      <w:r w:rsidR="00C80F79">
        <w:t>oménia em 1 de janeiro de 2007.</w:t>
      </w:r>
    </w:p>
    <w:p w:rsidR="00CB21F1" w:rsidRDefault="00CB21F1" w:rsidP="0007680D">
      <w:pPr>
        <w:spacing w:before="120" w:after="120"/>
        <w:ind w:firstLine="0"/>
        <w:contextualSpacing/>
      </w:pPr>
    </w:p>
    <w:p w:rsidR="00BC7EF2" w:rsidRDefault="00CB21F1" w:rsidP="00CB21F1">
      <w:pPr>
        <w:pStyle w:val="Ttulo2"/>
        <w:numPr>
          <w:ilvl w:val="1"/>
          <w:numId w:val="1"/>
        </w:numPr>
      </w:pPr>
      <w:bookmarkStart w:id="10" w:name="_Toc313916645"/>
      <w:r>
        <w:lastRenderedPageBreak/>
        <w:t>Direitos e privilégios dos cidadãos no seio da União Europeia</w:t>
      </w:r>
      <w:bookmarkEnd w:id="10"/>
    </w:p>
    <w:p w:rsidR="00FD062B" w:rsidRDefault="00A406E1" w:rsidP="00A406E1">
      <w:pPr>
        <w:pStyle w:val="Ttulo2"/>
        <w:numPr>
          <w:ilvl w:val="2"/>
          <w:numId w:val="1"/>
        </w:numPr>
      </w:pPr>
      <w:bookmarkStart w:id="11" w:name="_Toc313916646"/>
      <w:r>
        <w:t>Circular, residir e trabalhar na Europa</w:t>
      </w:r>
      <w:bookmarkEnd w:id="11"/>
    </w:p>
    <w:p w:rsidR="00A406E1" w:rsidRDefault="00A406E1" w:rsidP="00A406E1">
      <w:pPr>
        <w:pStyle w:val="PargrafodaLista"/>
        <w:spacing w:before="120" w:after="120"/>
        <w:ind w:left="360" w:firstLine="0"/>
      </w:pPr>
      <w:r>
        <w:t xml:space="preserve">              O Primeiro direito do </w:t>
      </w:r>
      <w:r w:rsidR="00F401FF">
        <w:t>cidadão</w:t>
      </w:r>
      <w:r>
        <w:t xml:space="preserve"> europeu é o de circular, residir e trabalhar em qualquer ponto da União Europeia. O tratado de Maastricht consagrou este direito no seu capítulo relativo à cidadania. A UE </w:t>
      </w:r>
      <w:r w:rsidR="00F401FF">
        <w:t>adotou</w:t>
      </w:r>
      <w:r>
        <w:t xml:space="preserve"> uma </w:t>
      </w:r>
      <w:r w:rsidR="00F401FF">
        <w:t>diretiva</w:t>
      </w:r>
      <w:r>
        <w:t xml:space="preserve"> que </w:t>
      </w:r>
      <w:r w:rsidR="00F401FF">
        <w:t>institui um</w:t>
      </w:r>
      <w:r>
        <w:t xml:space="preserve"> sistema de reconhecimento mútuo dos diplomas do ensino superior. Abrange todas as formações universitárias </w:t>
      </w:r>
      <w:r w:rsidR="00F401FF">
        <w:t>com a duração</w:t>
      </w:r>
      <w:r>
        <w:t xml:space="preserve"> mínima de três anos e baseia-se no </w:t>
      </w:r>
      <w:r w:rsidR="00F401FF">
        <w:t>princípio</w:t>
      </w:r>
      <w:r>
        <w:t xml:space="preserve"> da confiança mútua na qualidade dos sistemas nacionais de educação e formação profissional. Qualquer pessoa que tenha a nacionalidade de um dos Estados-Membros pode trabalhar em qualquer parte da União nos sectores da saúde, da educação ou de outros serviços públicos, à </w:t>
      </w:r>
      <w:r w:rsidR="00F401FF">
        <w:t>exceção</w:t>
      </w:r>
      <w:r>
        <w:t xml:space="preserve"> dos que implicam o exercício de prerrogativas de autoridade pública, casos </w:t>
      </w:r>
      <w:r w:rsidR="00F401FF">
        <w:t>de polícia</w:t>
      </w:r>
      <w:r>
        <w:t>, forças armadas, negócios estrangeiros ent</w:t>
      </w:r>
      <w:r w:rsidR="00F401FF">
        <w:t>re</w:t>
      </w:r>
      <w:r>
        <w:t xml:space="preserve"> outros. </w:t>
      </w:r>
    </w:p>
    <w:p w:rsidR="00A406E1" w:rsidRDefault="00F401FF" w:rsidP="00A406E1">
      <w:pPr>
        <w:pStyle w:val="PargrafodaLista"/>
        <w:spacing w:before="120" w:after="120"/>
        <w:ind w:left="360" w:firstLine="0"/>
      </w:pPr>
      <w:r>
        <w:rPr>
          <w:noProof/>
          <w:lang w:eastAsia="pt-PT"/>
        </w:rPr>
        <w:drawing>
          <wp:anchor distT="0" distB="0" distL="114300" distR="114300" simplePos="0" relativeHeight="251682816" behindDoc="1" locked="0" layoutInCell="1" allowOverlap="1">
            <wp:simplePos x="0" y="0"/>
            <wp:positionH relativeFrom="margin">
              <wp:posOffset>443865</wp:posOffset>
            </wp:positionH>
            <wp:positionV relativeFrom="margin">
              <wp:posOffset>4910455</wp:posOffset>
            </wp:positionV>
            <wp:extent cx="4552950" cy="2924175"/>
            <wp:effectExtent l="19050" t="0" r="0" b="0"/>
            <wp:wrapTight wrapText="bothSides">
              <wp:wrapPolygon edited="0">
                <wp:start x="-90" y="0"/>
                <wp:lineTo x="-90" y="21530"/>
                <wp:lineTo x="21600" y="21530"/>
                <wp:lineTo x="21600" y="0"/>
                <wp:lineTo x="-90" y="0"/>
              </wp:wrapPolygon>
            </wp:wrapTight>
            <wp:docPr id="5" name="Imagem 4" descr="cart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o.jpg"/>
                    <pic:cNvPicPr/>
                  </pic:nvPicPr>
                  <pic:blipFill>
                    <a:blip r:embed="rId23" cstate="print"/>
                    <a:stretch>
                      <a:fillRect/>
                    </a:stretch>
                  </pic:blipFill>
                  <pic:spPr>
                    <a:xfrm>
                      <a:off x="0" y="0"/>
                      <a:ext cx="4552950" cy="2924175"/>
                    </a:xfrm>
                    <a:prstGeom prst="rect">
                      <a:avLst/>
                    </a:prstGeom>
                  </pic:spPr>
                </pic:pic>
              </a:graphicData>
            </a:graphic>
          </wp:anchor>
        </w:drawing>
      </w:r>
      <w:r w:rsidR="00A406E1">
        <w:t xml:space="preserve">              Desde 2004, os cidadãos europeus que se desloquem na UE podem obter um cartão europeu de seguro de saúde, emitido pelas respectivas autoridades nacionais, que lhes facilita a cobertura das despesas médicas se adoecerem noutro país.</w:t>
      </w:r>
    </w:p>
    <w:p w:rsidR="00A406E1" w:rsidRPr="00A406E1" w:rsidRDefault="00A406E1" w:rsidP="00A406E1"/>
    <w:p w:rsidR="00CB21F1" w:rsidRDefault="00CB21F1" w:rsidP="00CB21F1">
      <w:pPr>
        <w:rPr>
          <w:color w:val="000000"/>
          <w:sz w:val="18"/>
          <w:szCs w:val="18"/>
          <w:shd w:val="clear" w:color="auto" w:fill="F3DFDC"/>
        </w:rPr>
      </w:pPr>
    </w:p>
    <w:p w:rsidR="00F401FF" w:rsidRDefault="00F401FF" w:rsidP="00F401FF"/>
    <w:p w:rsidR="00F401FF" w:rsidRPr="00F401FF" w:rsidRDefault="00F401FF" w:rsidP="00F401FF"/>
    <w:p w:rsidR="00F401FF" w:rsidRPr="00F401FF" w:rsidRDefault="00F401FF" w:rsidP="00F401FF"/>
    <w:p w:rsidR="00F401FF" w:rsidRPr="00F401FF" w:rsidRDefault="00F401FF" w:rsidP="00F401FF"/>
    <w:p w:rsidR="00F401FF" w:rsidRPr="00F401FF" w:rsidRDefault="00F401FF" w:rsidP="00F401FF"/>
    <w:p w:rsidR="00CB21F1" w:rsidRDefault="00FC2C0F" w:rsidP="00F401FF">
      <w:r>
        <w:rPr>
          <w:noProof/>
        </w:rPr>
        <w:pict>
          <v:shape id="_x0000_s1042" type="#_x0000_t202" style="position:absolute;left:0;text-align:left;margin-left:26.7pt;margin-top:7.05pt;width:358.5pt;height:20.35pt;z-index:251684864" wrapcoords="0 0" filled="f" stroked="f">
            <v:textbox style="mso-next-textbox:#_x0000_s1042;mso-fit-shape-to-text:t" inset="0,0,0,0">
              <w:txbxContent>
                <w:p w:rsidR="008142D3" w:rsidRPr="0051290C" w:rsidRDefault="008142D3" w:rsidP="00A406E1">
                  <w:pPr>
                    <w:pStyle w:val="Legenda"/>
                    <w:rPr>
                      <w:noProof/>
                      <w:sz w:val="24"/>
                      <w:szCs w:val="24"/>
                    </w:rPr>
                  </w:pPr>
                  <w:bookmarkStart w:id="12" w:name="_Toc313916657"/>
                  <w:r>
                    <w:t xml:space="preserve">Ilustração </w:t>
                  </w:r>
                  <w:fldSimple w:instr=" SEQ Ilustração \* ARABIC ">
                    <w:r>
                      <w:rPr>
                        <w:noProof/>
                      </w:rPr>
                      <w:t>4</w:t>
                    </w:r>
                  </w:fldSimple>
                  <w:r>
                    <w:t xml:space="preserve"> -Cartão Europeu de Seguro de Saúde</w:t>
                  </w:r>
                  <w:bookmarkEnd w:id="12"/>
                </w:p>
              </w:txbxContent>
            </v:textbox>
            <w10:wrap type="tight"/>
          </v:shape>
        </w:pict>
      </w:r>
      <w:r>
        <w:rPr>
          <w:noProof/>
          <w:lang w:eastAsia="pt-PT"/>
        </w:rPr>
        <w:pict>
          <v:shape id="_x0000_s1043" type="#_x0000_t202" style="position:absolute;left:0;text-align:left;margin-left:19.95pt;margin-top:43.05pt;width:384.75pt;height:21.65pt;z-index:-251630592" wrapcoords="0 0" filled="f" stroked="f">
            <v:textbox style="mso-next-textbox:#_x0000_s1043">
              <w:txbxContent>
                <w:p w:rsidR="008142D3" w:rsidRPr="00F401FF" w:rsidRDefault="008142D3">
                  <w:pPr>
                    <w:rPr>
                      <w:sz w:val="18"/>
                      <w:szCs w:val="18"/>
                    </w:rPr>
                  </w:pPr>
                  <w:r w:rsidRPr="00F401FF">
                    <w:rPr>
                      <w:sz w:val="18"/>
                      <w:szCs w:val="18"/>
                    </w:rPr>
                    <w:t xml:space="preserve">Fonte: </w:t>
                  </w:r>
                  <w:hyperlink r:id="rId24" w:history="1">
                    <w:r w:rsidRPr="00F401FF">
                      <w:rPr>
                        <w:rStyle w:val="Hiperligao"/>
                        <w:sz w:val="18"/>
                        <w:szCs w:val="18"/>
                      </w:rPr>
                      <w:t>http://shotemfade.wordpress.com/2007/04/12/cartao-europeu-de-saude/</w:t>
                    </w:r>
                  </w:hyperlink>
                </w:p>
              </w:txbxContent>
            </v:textbox>
            <w10:wrap type="tight"/>
          </v:shape>
        </w:pict>
      </w:r>
    </w:p>
    <w:p w:rsidR="00F401FF" w:rsidRDefault="00F401FF" w:rsidP="00F401FF">
      <w:pPr>
        <w:pStyle w:val="Ttulo2"/>
        <w:numPr>
          <w:ilvl w:val="2"/>
          <w:numId w:val="1"/>
        </w:numPr>
      </w:pPr>
      <w:bookmarkStart w:id="13" w:name="_Toc313916647"/>
      <w:r>
        <w:lastRenderedPageBreak/>
        <w:t>Exercer os seus direitos de cidadão</w:t>
      </w:r>
      <w:bookmarkEnd w:id="13"/>
    </w:p>
    <w:p w:rsidR="00734B2E" w:rsidRDefault="00734B2E" w:rsidP="00734B2E">
      <w:r>
        <w:t xml:space="preserve"> O europeu não é apenas um consumidor ou mero </w:t>
      </w:r>
      <w:r w:rsidR="001C3A2F">
        <w:t>ator</w:t>
      </w:r>
      <w:r>
        <w:t xml:space="preserve"> da vida económica e social. È também um cidadão da </w:t>
      </w:r>
      <w:r w:rsidR="001C3A2F">
        <w:t>União</w:t>
      </w:r>
      <w:r>
        <w:t xml:space="preserve"> Europeia e, nessa qualidade, tem direitos políticos específicos. Segundo o tratado de Maastricht, todos os cidadãos da União, independentemente da sua nacionalidade, têm o direito de eleger e de ser eleitos nas eleições autárquicas e nas eleições para o Parlamento Europeu no Estado-Membro em que residam.</w:t>
      </w:r>
      <w:r w:rsidR="0053410A">
        <w:t xml:space="preserve"> Isto aproxima a </w:t>
      </w:r>
      <w:r w:rsidR="00557424">
        <w:t xml:space="preserve">UE </w:t>
      </w:r>
      <w:r w:rsidR="0053410A">
        <w:t xml:space="preserve">dos seus cidadãos. </w:t>
      </w:r>
    </w:p>
    <w:p w:rsidR="00557424" w:rsidRDefault="00557424" w:rsidP="00734B2E">
      <w:r>
        <w:t xml:space="preserve">Os direitos fundamentais, deveres e garantias consignados na </w:t>
      </w:r>
      <w:r w:rsidR="00EC44B2">
        <w:t>Parte II</w:t>
      </w:r>
      <w:r>
        <w:t xml:space="preserve"> do Tratado da Comunidade Europeia são:</w:t>
      </w:r>
    </w:p>
    <w:p w:rsidR="00557424" w:rsidRDefault="00557424" w:rsidP="00557424">
      <w:pPr>
        <w:pStyle w:val="PargrafodaLista"/>
        <w:numPr>
          <w:ilvl w:val="0"/>
          <w:numId w:val="6"/>
        </w:numPr>
      </w:pPr>
      <w:r>
        <w:t xml:space="preserve">Liberdade de circulação e direito de </w:t>
      </w:r>
      <w:r w:rsidR="001C3A2F">
        <w:t>residência</w:t>
      </w:r>
      <w:r>
        <w:t xml:space="preserve"> no território dos Estados-Membros (art.º 18º);</w:t>
      </w:r>
    </w:p>
    <w:p w:rsidR="00557424" w:rsidRDefault="001C3A2F" w:rsidP="00557424">
      <w:pPr>
        <w:pStyle w:val="PargrafodaLista"/>
        <w:numPr>
          <w:ilvl w:val="0"/>
          <w:numId w:val="6"/>
        </w:numPr>
      </w:pPr>
      <w:r>
        <w:t>Direito de eleger e de ser eleito nas eleições para o Parlamento Europeu e nas eleições municipais do Estado-Membro de residência (art.º 19º);</w:t>
      </w:r>
    </w:p>
    <w:p w:rsidR="001C3A2F" w:rsidRDefault="001C3A2F" w:rsidP="00557424">
      <w:pPr>
        <w:pStyle w:val="PargrafodaLista"/>
        <w:numPr>
          <w:ilvl w:val="0"/>
          <w:numId w:val="6"/>
        </w:numPr>
      </w:pPr>
      <w:r>
        <w:t>Direito à proteção diplomática e consular (art.º 20º);</w:t>
      </w:r>
    </w:p>
    <w:p w:rsidR="001C3A2F" w:rsidRDefault="001C3A2F" w:rsidP="00557424">
      <w:pPr>
        <w:pStyle w:val="PargrafodaLista"/>
        <w:numPr>
          <w:ilvl w:val="0"/>
          <w:numId w:val="6"/>
        </w:numPr>
      </w:pPr>
      <w:r>
        <w:t>Direito de petição ao Parlamento Europeu (art.º 21º);</w:t>
      </w:r>
    </w:p>
    <w:p w:rsidR="001C3A2F" w:rsidRDefault="001C3A2F" w:rsidP="00557424">
      <w:pPr>
        <w:pStyle w:val="PargrafodaLista"/>
        <w:numPr>
          <w:ilvl w:val="0"/>
          <w:numId w:val="6"/>
        </w:numPr>
      </w:pPr>
      <w:r>
        <w:t>Direito de recorrer ao Provedor de Justiça Europeu (art.º 21º).</w:t>
      </w:r>
    </w:p>
    <w:p w:rsidR="00B30F30" w:rsidRDefault="00B30F30" w:rsidP="00B30F30">
      <w:pPr>
        <w:pStyle w:val="Ttulo2"/>
        <w:numPr>
          <w:ilvl w:val="2"/>
          <w:numId w:val="1"/>
        </w:numPr>
      </w:pPr>
      <w:bookmarkStart w:id="14" w:name="_Toc313916648"/>
      <w:r>
        <w:t>Direitos fundamentais</w:t>
      </w:r>
      <w:bookmarkEnd w:id="14"/>
    </w:p>
    <w:p w:rsidR="00B30F30" w:rsidRDefault="00B30F30" w:rsidP="00B30F30">
      <w:r>
        <w:t>O tratado de Amsterdão</w:t>
      </w:r>
      <w:r w:rsidR="007C7EAC">
        <w:rPr>
          <w:rStyle w:val="Refdenotaderodap"/>
        </w:rPr>
        <w:footnoteReference w:id="5"/>
      </w:r>
      <w:r>
        <w:t xml:space="preserve">, que entrou em vigor </w:t>
      </w:r>
      <w:r w:rsidR="00C223FE">
        <w:t>em 1999, veio reforçar os direitos fundamentais, ao introduzir um procedimento que permite mover uma ação contra um Estado-Membro</w:t>
      </w:r>
      <w:r w:rsidR="001736A1">
        <w:t>,</w:t>
      </w:r>
      <w:r w:rsidR="00C223FE">
        <w:t xml:space="preserve"> que viole tais direitos</w:t>
      </w:r>
      <w:r w:rsidR="001736A1">
        <w:t xml:space="preserve">, e ao ampliar o âmbito </w:t>
      </w:r>
      <w:r w:rsidR="001736A1">
        <w:lastRenderedPageBreak/>
        <w:t>da aplicação do princípio da não discriminação, de modo a abranger não apenas a nacionalidade, mas também o sexo, a raça, a religião, a idade e a orientação sexual.</w:t>
      </w:r>
      <w:r w:rsidR="00E40EE2">
        <w:t xml:space="preserve"> Por fim, o Tratado de Amsterdão promoveu a política comunitária de transparência, dando aos cidadãos maior facilidade de acesso aos documentos oficiais das instituições </w:t>
      </w:r>
      <w:r w:rsidR="00F21E39">
        <w:t xml:space="preserve">comunitárias. </w:t>
      </w:r>
      <w:hyperlink r:id="rId25" w:history="1">
        <w:r w:rsidR="00F21E39" w:rsidRPr="00F21E39">
          <w:rPr>
            <w:rStyle w:val="Hiperligao"/>
          </w:rPr>
          <w:t>http://europa.eu/index_pt.htm</w:t>
        </w:r>
      </w:hyperlink>
    </w:p>
    <w:p w:rsidR="0080780F" w:rsidRDefault="0080780F" w:rsidP="00B30F30"/>
    <w:p w:rsidR="0080780F" w:rsidRDefault="009A44C9" w:rsidP="0080780F">
      <w:pPr>
        <w:pStyle w:val="Ttulo2"/>
        <w:numPr>
          <w:ilvl w:val="2"/>
          <w:numId w:val="1"/>
        </w:numPr>
      </w:pPr>
      <w:bookmarkStart w:id="15" w:name="_Toc313916649"/>
      <w:r>
        <w:t>Carta dos direitos fundamentais da União Europeia</w:t>
      </w:r>
      <w:bookmarkEnd w:id="15"/>
    </w:p>
    <w:p w:rsidR="0080780F" w:rsidRPr="0080780F" w:rsidRDefault="0080780F" w:rsidP="0080780F"/>
    <w:p w:rsidR="00C62042" w:rsidRDefault="00FC2C0F" w:rsidP="00411060">
      <w:pPr>
        <w:contextualSpacing/>
      </w:pPr>
      <w:r>
        <w:rPr>
          <w:noProof/>
          <w:lang w:eastAsia="pt-PT"/>
        </w:rPr>
        <w:pict>
          <v:shape id="_x0000_s1045" type="#_x0000_t202" style="position:absolute;left:0;text-align:left;margin-left:186.45pt;margin-top:294.95pt;width:257.25pt;height:61.5pt;z-index:-251626496" wrapcoords="0 0" filled="f" stroked="f">
            <v:textbox>
              <w:txbxContent>
                <w:p w:rsidR="008142D3" w:rsidRPr="002D4861" w:rsidRDefault="008142D3">
                  <w:pPr>
                    <w:rPr>
                      <w:sz w:val="18"/>
                      <w:szCs w:val="18"/>
                    </w:rPr>
                  </w:pPr>
                  <w:r w:rsidRPr="002D4861">
                    <w:rPr>
                      <w:sz w:val="18"/>
                      <w:szCs w:val="18"/>
                    </w:rPr>
                    <w:t xml:space="preserve">Fonte: </w:t>
                  </w:r>
                  <w:hyperlink r:id="rId26" w:history="1">
                    <w:r w:rsidRPr="002D4861">
                      <w:rPr>
                        <w:rStyle w:val="Hiperligao"/>
                        <w:sz w:val="18"/>
                        <w:szCs w:val="18"/>
                      </w:rPr>
                      <w:t>http://ec.europa.eu/portugal/informa/publicacoes/index_pt.htm</w:t>
                    </w:r>
                  </w:hyperlink>
                </w:p>
              </w:txbxContent>
            </v:textbox>
            <w10:wrap type="tight"/>
          </v:shape>
        </w:pict>
      </w:r>
      <w:r>
        <w:rPr>
          <w:noProof/>
        </w:rPr>
        <w:pict>
          <v:shape id="_x0000_s1044" type="#_x0000_t202" style="position:absolute;left:0;text-align:left;margin-left:196.95pt;margin-top:270.95pt;width:252pt;height:20.25pt;z-index:-251657217" wrapcoords="0 0" filled="f" stroked="f">
            <v:textbox inset="0,0,0,0">
              <w:txbxContent>
                <w:p w:rsidR="008142D3" w:rsidRPr="0097151C" w:rsidRDefault="008142D3" w:rsidP="002D4861">
                  <w:pPr>
                    <w:pStyle w:val="Legenda"/>
                    <w:rPr>
                      <w:noProof/>
                      <w:sz w:val="24"/>
                      <w:szCs w:val="24"/>
                    </w:rPr>
                  </w:pPr>
                  <w:bookmarkStart w:id="16" w:name="_Toc313916658"/>
                  <w:r>
                    <w:t xml:space="preserve">Ilustração </w:t>
                  </w:r>
                  <w:fldSimple w:instr=" SEQ Ilustração \* ARABIC ">
                    <w:r>
                      <w:rPr>
                        <w:noProof/>
                      </w:rPr>
                      <w:t>5</w:t>
                    </w:r>
                  </w:fldSimple>
                  <w:r>
                    <w:t xml:space="preserve"> - Carta dos Direitos Fundamentais da União Europeia</w:t>
                  </w:r>
                  <w:bookmarkEnd w:id="16"/>
                </w:p>
              </w:txbxContent>
            </v:textbox>
            <w10:wrap type="tight"/>
          </v:shape>
        </w:pict>
      </w:r>
      <w:r w:rsidR="00C06E6A">
        <w:rPr>
          <w:noProof/>
          <w:lang w:eastAsia="pt-PT"/>
        </w:rPr>
        <w:drawing>
          <wp:anchor distT="0" distB="0" distL="114300" distR="114300" simplePos="0" relativeHeight="251686912" behindDoc="1" locked="0" layoutInCell="1" allowOverlap="1">
            <wp:simplePos x="0" y="0"/>
            <wp:positionH relativeFrom="column">
              <wp:posOffset>2425065</wp:posOffset>
            </wp:positionH>
            <wp:positionV relativeFrom="paragraph">
              <wp:posOffset>859790</wp:posOffset>
            </wp:positionV>
            <wp:extent cx="3009900" cy="2495550"/>
            <wp:effectExtent l="19050" t="0" r="0" b="0"/>
            <wp:wrapTight wrapText="bothSides">
              <wp:wrapPolygon edited="0">
                <wp:start x="-137" y="0"/>
                <wp:lineTo x="-137" y="21435"/>
                <wp:lineTo x="21600" y="21435"/>
                <wp:lineTo x="21600" y="0"/>
                <wp:lineTo x="-137" y="0"/>
              </wp:wrapPolygon>
            </wp:wrapTight>
            <wp:docPr id="9" name="Imagem 8" descr="carta_direitos_fundamentais_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_direitos_fundamentais_pt.jpg"/>
                    <pic:cNvPicPr/>
                  </pic:nvPicPr>
                  <pic:blipFill>
                    <a:blip r:embed="rId27" cstate="print"/>
                    <a:stretch>
                      <a:fillRect/>
                    </a:stretch>
                  </pic:blipFill>
                  <pic:spPr>
                    <a:xfrm>
                      <a:off x="0" y="0"/>
                      <a:ext cx="3009900" cy="2495550"/>
                    </a:xfrm>
                    <a:prstGeom prst="rect">
                      <a:avLst/>
                    </a:prstGeom>
                  </pic:spPr>
                </pic:pic>
              </a:graphicData>
            </a:graphic>
          </wp:anchor>
        </w:drawing>
      </w:r>
      <w:r w:rsidR="009A44C9">
        <w:t xml:space="preserve">O comprometimento da União Europeia para com os direitos dos cidadãos foi solenemente reafirmado com a proclamação, em Nice em dezembro de 2000, da Carta dos Direitos Fundamentais da União Europeia. Esta carta foi redigida por uma Convenção constituída por deputados dos parlamentos nacionais e do </w:t>
      </w:r>
      <w:r w:rsidR="00411060">
        <w:t>Parlamento</w:t>
      </w:r>
      <w:r w:rsidR="009A44C9">
        <w:t xml:space="preserve"> Europeu, representantes dos </w:t>
      </w:r>
      <w:r w:rsidR="00411060">
        <w:t>governos nacionais, e um membro da C</w:t>
      </w:r>
      <w:r w:rsidR="000B4692">
        <w:t>omissão Europeia. Segundo o sítio web</w:t>
      </w:r>
      <w:r w:rsidR="00411060">
        <w:t xml:space="preserve"> Europa - </w:t>
      </w:r>
      <w:r w:rsidR="0080780F">
        <w:t>Síntese</w:t>
      </w:r>
      <w:r w:rsidR="00411060">
        <w:t xml:space="preserve"> da </w:t>
      </w:r>
      <w:r w:rsidR="0080780F">
        <w:t>Legislação</w:t>
      </w:r>
      <w:r w:rsidR="00411060">
        <w:t xml:space="preserve"> da </w:t>
      </w:r>
      <w:r w:rsidR="0080780F">
        <w:t>União</w:t>
      </w:r>
      <w:r w:rsidR="00411060">
        <w:t xml:space="preserve"> Europeia</w:t>
      </w:r>
      <w:r w:rsidR="00411060">
        <w:rPr>
          <w:rStyle w:val="Refdenotaderodap"/>
        </w:rPr>
        <w:footnoteReference w:id="6"/>
      </w:r>
      <w:r w:rsidR="00411060">
        <w:t xml:space="preserve"> </w:t>
      </w:r>
      <w:r w:rsidR="000F197A">
        <w:t xml:space="preserve">podemos ler o seguinte:” Carta dos direitos Fundamentais - </w:t>
      </w:r>
      <w:r w:rsidR="000F197A" w:rsidRPr="000F197A">
        <w:t xml:space="preserve">A Carta dos Direitos Fundamentais reconhece um conjunto de direitos pessoais, </w:t>
      </w:r>
    </w:p>
    <w:p w:rsidR="00411060" w:rsidRDefault="000F197A" w:rsidP="00C06E6A">
      <w:pPr>
        <w:ind w:firstLine="0"/>
        <w:contextualSpacing/>
        <w:rPr>
          <w:color w:val="0D0D0D" w:themeColor="text1" w:themeTint="F2"/>
        </w:rPr>
      </w:pPr>
      <w:r w:rsidRPr="000F197A">
        <w:t xml:space="preserve">cívicos, políticos, económicos e sociais dos cidadãos e residentes na UE, incorporando-os no direito </w:t>
      </w:r>
      <w:r w:rsidR="0080780F" w:rsidRPr="000F197A">
        <w:t>comunitário.</w:t>
      </w:r>
      <w:r w:rsidR="0080780F">
        <w:t xml:space="preserve"> (</w:t>
      </w:r>
      <w:r>
        <w:t>…)</w:t>
      </w:r>
      <w:r w:rsidRPr="000F197A">
        <w:rPr>
          <w:color w:val="333333"/>
        </w:rPr>
        <w:t xml:space="preserve"> A Carta reúne num único documento os direitos que anteriormente se encontravam dispersos por diversos instrumentos legislativos, como a legislação nacional e da UE, bem </w:t>
      </w:r>
      <w:r w:rsidRPr="000F197A">
        <w:rPr>
          <w:color w:val="333333"/>
        </w:rPr>
        <w:lastRenderedPageBreak/>
        <w:t>como as convenções internacionais do Conselho da Europa, das Nações Unidas (ONU) e da Organização Internacional do Trabalho (OIT). Conferindo visibilidade e clareza aos direitos fundamentais, a Carta cria segurança jurídica dentro da UE.</w:t>
      </w:r>
      <w:r>
        <w:rPr>
          <w:color w:val="333333"/>
        </w:rPr>
        <w:t>(…)</w:t>
      </w:r>
      <w:r w:rsidRPr="000F197A">
        <w:rPr>
          <w:rFonts w:ascii="Verdana" w:hAnsi="Verdana"/>
          <w:color w:val="333333"/>
          <w:sz w:val="20"/>
          <w:szCs w:val="20"/>
        </w:rPr>
        <w:t xml:space="preserve"> </w:t>
      </w:r>
      <w:r w:rsidRPr="000F197A">
        <w:rPr>
          <w:color w:val="0D0D0D" w:themeColor="text1" w:themeTint="F2"/>
        </w:rPr>
        <w:t>A</w:t>
      </w:r>
      <w:r w:rsidRPr="000F197A">
        <w:rPr>
          <w:rStyle w:val="apple-converted-space"/>
          <w:color w:val="0D0D0D" w:themeColor="text1" w:themeTint="F2"/>
        </w:rPr>
        <w:t> </w:t>
      </w:r>
      <w:hyperlink r:id="rId28" w:tgtFrame="_blank" w:tooltip="Carta dos Direitos Fundamentais" w:history="1">
        <w:r w:rsidRPr="000F197A">
          <w:rPr>
            <w:rStyle w:val="Hiperligao"/>
            <w:color w:val="0D0D0D" w:themeColor="text1" w:themeTint="F2"/>
          </w:rPr>
          <w:t>Carta dos Direitos Fundamentais</w:t>
        </w:r>
      </w:hyperlink>
      <w:r w:rsidRPr="000F197A">
        <w:rPr>
          <w:rStyle w:val="apple-converted-space"/>
          <w:color w:val="0D0D0D" w:themeColor="text1" w:themeTint="F2"/>
        </w:rPr>
        <w:t> </w:t>
      </w:r>
      <w:r w:rsidRPr="000F197A">
        <w:rPr>
          <w:color w:val="0D0D0D" w:themeColor="text1" w:themeTint="F2"/>
        </w:rPr>
        <w:t>compreende um preâmbulo e 54 artigos repartidos em sete capítulos:</w:t>
      </w:r>
    </w:p>
    <w:p w:rsidR="000F197A" w:rsidRPr="000F197A" w:rsidRDefault="0080780F" w:rsidP="000F197A">
      <w:pPr>
        <w:numPr>
          <w:ilvl w:val="0"/>
          <w:numId w:val="9"/>
        </w:numPr>
        <w:spacing w:before="120" w:after="120"/>
        <w:ind w:left="714" w:hanging="357"/>
        <w:contextualSpacing/>
        <w:rPr>
          <w:rFonts w:eastAsia="Times New Roman"/>
          <w:color w:val="333333"/>
          <w:lang w:eastAsia="pt-PT"/>
        </w:rPr>
      </w:pPr>
      <w:r w:rsidRPr="000F197A">
        <w:rPr>
          <w:rFonts w:eastAsia="Times New Roman"/>
          <w:color w:val="333333"/>
          <w:lang w:eastAsia="pt-PT"/>
        </w:rPr>
        <w:t>Capítulo</w:t>
      </w:r>
      <w:r w:rsidR="000F197A" w:rsidRPr="000F197A">
        <w:rPr>
          <w:rFonts w:eastAsia="Times New Roman"/>
          <w:color w:val="333333"/>
          <w:lang w:eastAsia="pt-PT"/>
        </w:rPr>
        <w:t xml:space="preserve"> I</w:t>
      </w:r>
      <w:r w:rsidRPr="000F197A">
        <w:rPr>
          <w:rFonts w:eastAsia="Times New Roman"/>
          <w:color w:val="333333"/>
          <w:lang w:eastAsia="pt-PT"/>
        </w:rPr>
        <w:t>: </w:t>
      </w:r>
      <w:r w:rsidRPr="000F197A">
        <w:rPr>
          <w:rFonts w:eastAsia="Times New Roman"/>
          <w:b/>
          <w:bCs/>
          <w:color w:val="333333"/>
          <w:lang w:eastAsia="pt-PT"/>
        </w:rPr>
        <w:t>dignidade</w:t>
      </w:r>
      <w:r w:rsidRPr="000F197A">
        <w:rPr>
          <w:rFonts w:eastAsia="Times New Roman"/>
          <w:color w:val="333333"/>
          <w:lang w:eastAsia="pt-PT"/>
        </w:rPr>
        <w:t>  (dignidade</w:t>
      </w:r>
      <w:r w:rsidR="000F197A" w:rsidRPr="000F197A">
        <w:rPr>
          <w:rFonts w:eastAsia="Times New Roman"/>
          <w:color w:val="333333"/>
          <w:lang w:eastAsia="pt-PT"/>
        </w:rPr>
        <w:t xml:space="preserve"> do ser humano, direito à vida, direito à integridade do ser humano, proibição da tortura e dos tratos ou penas desumanos ou degradantes, proibição da escravidão e do trabalho forçado);</w:t>
      </w:r>
    </w:p>
    <w:p w:rsidR="000F197A" w:rsidRPr="000F197A" w:rsidRDefault="0080780F" w:rsidP="000F197A">
      <w:pPr>
        <w:numPr>
          <w:ilvl w:val="0"/>
          <w:numId w:val="9"/>
        </w:numPr>
        <w:spacing w:before="120" w:after="120"/>
        <w:ind w:left="714" w:hanging="357"/>
        <w:contextualSpacing/>
        <w:rPr>
          <w:rFonts w:eastAsia="Times New Roman"/>
          <w:color w:val="333333"/>
          <w:lang w:eastAsia="pt-PT"/>
        </w:rPr>
      </w:pPr>
      <w:r w:rsidRPr="000F197A">
        <w:rPr>
          <w:rFonts w:eastAsia="Times New Roman"/>
          <w:color w:val="333333"/>
          <w:lang w:eastAsia="pt-PT"/>
        </w:rPr>
        <w:t>Capítulo</w:t>
      </w:r>
      <w:r w:rsidR="000F197A" w:rsidRPr="000F197A">
        <w:rPr>
          <w:rFonts w:eastAsia="Times New Roman"/>
          <w:color w:val="333333"/>
          <w:lang w:eastAsia="pt-PT"/>
        </w:rPr>
        <w:t xml:space="preserve"> II</w:t>
      </w:r>
      <w:r w:rsidRPr="000F197A">
        <w:rPr>
          <w:rFonts w:eastAsia="Times New Roman"/>
          <w:color w:val="333333"/>
          <w:lang w:eastAsia="pt-PT"/>
        </w:rPr>
        <w:t>: </w:t>
      </w:r>
      <w:r w:rsidRPr="000F197A">
        <w:rPr>
          <w:rFonts w:eastAsia="Times New Roman"/>
          <w:b/>
          <w:bCs/>
          <w:color w:val="333333"/>
          <w:lang w:eastAsia="pt-PT"/>
        </w:rPr>
        <w:t>liberdades</w:t>
      </w:r>
      <w:r w:rsidRPr="000F197A">
        <w:rPr>
          <w:rFonts w:eastAsia="Times New Roman"/>
          <w:color w:val="333333"/>
          <w:lang w:eastAsia="pt-PT"/>
        </w:rPr>
        <w:t>  (direito</w:t>
      </w:r>
      <w:r w:rsidR="000F197A" w:rsidRPr="000F197A">
        <w:rPr>
          <w:rFonts w:eastAsia="Times New Roman"/>
          <w:color w:val="333333"/>
          <w:lang w:eastAsia="pt-PT"/>
        </w:rPr>
        <w:t xml:space="preserve"> à liberdade e à segurança, respeito pela vida privada e familiar, </w:t>
      </w:r>
      <w:r w:rsidRPr="000F197A">
        <w:rPr>
          <w:rFonts w:eastAsia="Times New Roman"/>
          <w:color w:val="333333"/>
          <w:lang w:eastAsia="pt-PT"/>
        </w:rPr>
        <w:t>proteção</w:t>
      </w:r>
      <w:r w:rsidR="000F197A" w:rsidRPr="000F197A">
        <w:rPr>
          <w:rFonts w:eastAsia="Times New Roman"/>
          <w:color w:val="333333"/>
          <w:lang w:eastAsia="pt-PT"/>
        </w:rPr>
        <w:t xml:space="preserve"> de dados pessoais, direito de contrair casamento e de constituir família, liberdade de pensamento, de consciência e de religião, liberdade de expressão e de informação, liberdade de reunião e de associação, liberdade das artes e das ciências, direito à educação, liberdade profissional e direito de trabalhar, liberdade de empresa, direito de propriedade, direito de asilo, </w:t>
      </w:r>
      <w:r w:rsidRPr="000F197A">
        <w:rPr>
          <w:rFonts w:eastAsia="Times New Roman"/>
          <w:color w:val="333333"/>
          <w:lang w:eastAsia="pt-PT"/>
        </w:rPr>
        <w:t>proteção</w:t>
      </w:r>
      <w:r w:rsidR="000F197A" w:rsidRPr="000F197A">
        <w:rPr>
          <w:rFonts w:eastAsia="Times New Roman"/>
          <w:color w:val="333333"/>
          <w:lang w:eastAsia="pt-PT"/>
        </w:rPr>
        <w:t xml:space="preserve"> em caso de afastamento, expulsão ou extradição);</w:t>
      </w:r>
    </w:p>
    <w:p w:rsidR="000F197A" w:rsidRPr="000F197A" w:rsidRDefault="0080780F" w:rsidP="000F197A">
      <w:pPr>
        <w:numPr>
          <w:ilvl w:val="0"/>
          <w:numId w:val="9"/>
        </w:numPr>
        <w:spacing w:before="120" w:after="120"/>
        <w:ind w:left="714" w:hanging="357"/>
        <w:contextualSpacing/>
        <w:rPr>
          <w:rFonts w:eastAsia="Times New Roman"/>
          <w:color w:val="333333"/>
          <w:lang w:eastAsia="pt-PT"/>
        </w:rPr>
      </w:pPr>
      <w:r w:rsidRPr="000F197A">
        <w:rPr>
          <w:rFonts w:eastAsia="Times New Roman"/>
          <w:color w:val="333333"/>
          <w:lang w:eastAsia="pt-PT"/>
        </w:rPr>
        <w:t>Capítulo</w:t>
      </w:r>
      <w:r w:rsidR="000F197A" w:rsidRPr="000F197A">
        <w:rPr>
          <w:rFonts w:eastAsia="Times New Roman"/>
          <w:color w:val="333333"/>
          <w:lang w:eastAsia="pt-PT"/>
        </w:rPr>
        <w:t xml:space="preserve"> III</w:t>
      </w:r>
      <w:r w:rsidRPr="000F197A">
        <w:rPr>
          <w:rFonts w:eastAsia="Times New Roman"/>
          <w:color w:val="333333"/>
          <w:lang w:eastAsia="pt-PT"/>
        </w:rPr>
        <w:t>: </w:t>
      </w:r>
      <w:r w:rsidRPr="000F197A">
        <w:rPr>
          <w:rFonts w:eastAsia="Times New Roman"/>
          <w:b/>
          <w:bCs/>
          <w:color w:val="333333"/>
          <w:lang w:eastAsia="pt-PT"/>
        </w:rPr>
        <w:t>igualdade</w:t>
      </w:r>
      <w:r w:rsidRPr="000F197A">
        <w:rPr>
          <w:rFonts w:eastAsia="Times New Roman"/>
          <w:color w:val="333333"/>
          <w:lang w:eastAsia="pt-PT"/>
        </w:rPr>
        <w:t>  (igualdade</w:t>
      </w:r>
      <w:r w:rsidR="000F197A" w:rsidRPr="000F197A">
        <w:rPr>
          <w:rFonts w:eastAsia="Times New Roman"/>
          <w:color w:val="333333"/>
          <w:lang w:eastAsia="pt-PT"/>
        </w:rPr>
        <w:t xml:space="preserve"> perante a lei, não discriminação, diversidade cultural, religiosa e linguística, igualdade entre homens e mulheres, direitos das crianças, direitos das pessoas idosas, integração das pessoas com deficiência);</w:t>
      </w:r>
    </w:p>
    <w:p w:rsidR="000F197A" w:rsidRPr="000F197A" w:rsidRDefault="0080780F" w:rsidP="000F197A">
      <w:pPr>
        <w:numPr>
          <w:ilvl w:val="0"/>
          <w:numId w:val="9"/>
        </w:numPr>
        <w:spacing w:before="120" w:after="120"/>
        <w:ind w:left="714" w:hanging="357"/>
        <w:contextualSpacing/>
        <w:rPr>
          <w:rFonts w:eastAsia="Times New Roman"/>
          <w:color w:val="333333"/>
          <w:lang w:eastAsia="pt-PT"/>
        </w:rPr>
      </w:pPr>
      <w:r w:rsidRPr="000F197A">
        <w:rPr>
          <w:rFonts w:eastAsia="Times New Roman"/>
          <w:color w:val="333333"/>
          <w:lang w:eastAsia="pt-PT"/>
        </w:rPr>
        <w:t>Capítulo</w:t>
      </w:r>
      <w:r w:rsidR="000F197A" w:rsidRPr="000F197A">
        <w:rPr>
          <w:rFonts w:eastAsia="Times New Roman"/>
          <w:color w:val="333333"/>
          <w:lang w:eastAsia="pt-PT"/>
        </w:rPr>
        <w:t xml:space="preserve"> IV</w:t>
      </w:r>
      <w:r w:rsidRPr="000F197A">
        <w:rPr>
          <w:rFonts w:eastAsia="Times New Roman"/>
          <w:color w:val="333333"/>
          <w:lang w:eastAsia="pt-PT"/>
        </w:rPr>
        <w:t>: </w:t>
      </w:r>
      <w:r w:rsidRPr="000F197A">
        <w:rPr>
          <w:rFonts w:eastAsia="Times New Roman"/>
          <w:b/>
          <w:bCs/>
          <w:color w:val="333333"/>
          <w:lang w:eastAsia="pt-PT"/>
        </w:rPr>
        <w:t>solidariedade</w:t>
      </w:r>
      <w:r w:rsidRPr="000F197A">
        <w:rPr>
          <w:rFonts w:eastAsia="Times New Roman"/>
          <w:color w:val="333333"/>
          <w:lang w:eastAsia="pt-PT"/>
        </w:rPr>
        <w:t>  (direito</w:t>
      </w:r>
      <w:r w:rsidR="000F197A" w:rsidRPr="000F197A">
        <w:rPr>
          <w:rFonts w:eastAsia="Times New Roman"/>
          <w:color w:val="333333"/>
          <w:lang w:eastAsia="pt-PT"/>
        </w:rPr>
        <w:t xml:space="preserve"> à informação e à consulta dos trabalhadores na empresa, direito de negociação e de </w:t>
      </w:r>
      <w:r w:rsidRPr="000F197A">
        <w:rPr>
          <w:rFonts w:eastAsia="Times New Roman"/>
          <w:color w:val="333333"/>
          <w:lang w:eastAsia="pt-PT"/>
        </w:rPr>
        <w:t>ação</w:t>
      </w:r>
      <w:r w:rsidR="000F197A" w:rsidRPr="000F197A">
        <w:rPr>
          <w:rFonts w:eastAsia="Times New Roman"/>
          <w:color w:val="333333"/>
          <w:lang w:eastAsia="pt-PT"/>
        </w:rPr>
        <w:t xml:space="preserve"> </w:t>
      </w:r>
      <w:r w:rsidRPr="000F197A">
        <w:rPr>
          <w:rFonts w:eastAsia="Times New Roman"/>
          <w:color w:val="333333"/>
          <w:lang w:eastAsia="pt-PT"/>
        </w:rPr>
        <w:t>coletiva</w:t>
      </w:r>
      <w:r w:rsidR="000F197A" w:rsidRPr="000F197A">
        <w:rPr>
          <w:rFonts w:eastAsia="Times New Roman"/>
          <w:color w:val="333333"/>
          <w:lang w:eastAsia="pt-PT"/>
        </w:rPr>
        <w:t xml:space="preserve">, direito de acesso aos serviços de emprego, </w:t>
      </w:r>
      <w:r w:rsidRPr="000F197A">
        <w:rPr>
          <w:rFonts w:eastAsia="Times New Roman"/>
          <w:color w:val="333333"/>
          <w:lang w:eastAsia="pt-PT"/>
        </w:rPr>
        <w:t>proteção</w:t>
      </w:r>
      <w:r w:rsidR="000F197A" w:rsidRPr="000F197A">
        <w:rPr>
          <w:rFonts w:eastAsia="Times New Roman"/>
          <w:color w:val="333333"/>
          <w:lang w:eastAsia="pt-PT"/>
        </w:rPr>
        <w:t xml:space="preserve"> em caso de despedimento sem justa causa, condições de trabalho justas e equitativas, proibição do trabalho infantil e </w:t>
      </w:r>
      <w:r w:rsidRPr="000F197A">
        <w:rPr>
          <w:rFonts w:eastAsia="Times New Roman"/>
          <w:color w:val="333333"/>
          <w:lang w:eastAsia="pt-PT"/>
        </w:rPr>
        <w:t>proteção</w:t>
      </w:r>
      <w:r w:rsidR="000F197A" w:rsidRPr="000F197A">
        <w:rPr>
          <w:rFonts w:eastAsia="Times New Roman"/>
          <w:color w:val="333333"/>
          <w:lang w:eastAsia="pt-PT"/>
        </w:rPr>
        <w:t xml:space="preserve"> dos jovens no trabalho, vida familiar e vida profissional, segurança social e assistência social, </w:t>
      </w:r>
      <w:r w:rsidRPr="000F197A">
        <w:rPr>
          <w:rFonts w:eastAsia="Times New Roman"/>
          <w:color w:val="333333"/>
          <w:lang w:eastAsia="pt-PT"/>
        </w:rPr>
        <w:t>proteção</w:t>
      </w:r>
      <w:r w:rsidR="000F197A" w:rsidRPr="000F197A">
        <w:rPr>
          <w:rFonts w:eastAsia="Times New Roman"/>
          <w:color w:val="333333"/>
          <w:lang w:eastAsia="pt-PT"/>
        </w:rPr>
        <w:t xml:space="preserve"> da saúde, acesso a serviços de interesse económico geral, </w:t>
      </w:r>
      <w:r w:rsidRPr="000F197A">
        <w:rPr>
          <w:rFonts w:eastAsia="Times New Roman"/>
          <w:color w:val="333333"/>
          <w:lang w:eastAsia="pt-PT"/>
        </w:rPr>
        <w:t>proteção</w:t>
      </w:r>
      <w:r w:rsidR="000F197A" w:rsidRPr="000F197A">
        <w:rPr>
          <w:rFonts w:eastAsia="Times New Roman"/>
          <w:color w:val="333333"/>
          <w:lang w:eastAsia="pt-PT"/>
        </w:rPr>
        <w:t xml:space="preserve"> do ambiente, defesa dos consumidores);</w:t>
      </w:r>
    </w:p>
    <w:p w:rsidR="000F197A" w:rsidRPr="000F197A" w:rsidRDefault="0080780F" w:rsidP="000F197A">
      <w:pPr>
        <w:numPr>
          <w:ilvl w:val="0"/>
          <w:numId w:val="9"/>
        </w:numPr>
        <w:spacing w:before="120" w:after="120"/>
        <w:ind w:left="714" w:hanging="357"/>
        <w:contextualSpacing/>
        <w:rPr>
          <w:rFonts w:eastAsia="Times New Roman"/>
          <w:color w:val="333333"/>
          <w:lang w:eastAsia="pt-PT"/>
        </w:rPr>
      </w:pPr>
      <w:r w:rsidRPr="000F197A">
        <w:rPr>
          <w:rFonts w:eastAsia="Times New Roman"/>
          <w:color w:val="333333"/>
          <w:lang w:eastAsia="pt-PT"/>
        </w:rPr>
        <w:t>Capítulo</w:t>
      </w:r>
      <w:r w:rsidR="000F197A" w:rsidRPr="000F197A">
        <w:rPr>
          <w:rFonts w:eastAsia="Times New Roman"/>
          <w:color w:val="333333"/>
          <w:lang w:eastAsia="pt-PT"/>
        </w:rPr>
        <w:t xml:space="preserve"> V</w:t>
      </w:r>
      <w:r w:rsidRPr="000F197A">
        <w:rPr>
          <w:rFonts w:eastAsia="Times New Roman"/>
          <w:color w:val="333333"/>
          <w:lang w:eastAsia="pt-PT"/>
        </w:rPr>
        <w:t>: </w:t>
      </w:r>
      <w:r w:rsidRPr="000F197A">
        <w:rPr>
          <w:rFonts w:eastAsia="Times New Roman"/>
          <w:b/>
          <w:bCs/>
          <w:color w:val="333333"/>
          <w:lang w:eastAsia="pt-PT"/>
        </w:rPr>
        <w:t>cidadania</w:t>
      </w:r>
      <w:r w:rsidRPr="000F197A">
        <w:rPr>
          <w:rFonts w:eastAsia="Times New Roman"/>
          <w:color w:val="333333"/>
          <w:lang w:eastAsia="pt-PT"/>
        </w:rPr>
        <w:t>  (direito</w:t>
      </w:r>
      <w:r w:rsidR="000F197A" w:rsidRPr="000F197A">
        <w:rPr>
          <w:rFonts w:eastAsia="Times New Roman"/>
          <w:color w:val="333333"/>
          <w:lang w:eastAsia="pt-PT"/>
        </w:rPr>
        <w:t xml:space="preserve"> de eleger e de ser eleito nas eleições para o Parlamento Europeu e nas eleições municipais, direito a uma boa administração, direito de acesso aos documentos, Provedor de Justiça Europeu, direito de petição, liberdade de circulação e de permanência, </w:t>
      </w:r>
      <w:r w:rsidRPr="000F197A">
        <w:rPr>
          <w:rFonts w:eastAsia="Times New Roman"/>
          <w:color w:val="333333"/>
          <w:lang w:eastAsia="pt-PT"/>
        </w:rPr>
        <w:t>proteção</w:t>
      </w:r>
      <w:r w:rsidR="000F197A" w:rsidRPr="000F197A">
        <w:rPr>
          <w:rFonts w:eastAsia="Times New Roman"/>
          <w:color w:val="333333"/>
          <w:lang w:eastAsia="pt-PT"/>
        </w:rPr>
        <w:t xml:space="preserve"> diplomática e consular);</w:t>
      </w:r>
    </w:p>
    <w:p w:rsidR="000F197A" w:rsidRPr="000F197A" w:rsidRDefault="0080780F" w:rsidP="000F197A">
      <w:pPr>
        <w:numPr>
          <w:ilvl w:val="0"/>
          <w:numId w:val="9"/>
        </w:numPr>
        <w:spacing w:before="120" w:after="120"/>
        <w:ind w:left="714" w:hanging="357"/>
        <w:contextualSpacing/>
        <w:rPr>
          <w:rFonts w:eastAsia="Times New Roman"/>
          <w:color w:val="333333"/>
          <w:lang w:eastAsia="pt-PT"/>
        </w:rPr>
      </w:pPr>
      <w:r w:rsidRPr="000F197A">
        <w:rPr>
          <w:rFonts w:eastAsia="Times New Roman"/>
          <w:color w:val="333333"/>
          <w:lang w:eastAsia="pt-PT"/>
        </w:rPr>
        <w:lastRenderedPageBreak/>
        <w:t>Capítulo</w:t>
      </w:r>
      <w:r w:rsidR="000F197A" w:rsidRPr="000F197A">
        <w:rPr>
          <w:rFonts w:eastAsia="Times New Roman"/>
          <w:color w:val="333333"/>
          <w:lang w:eastAsia="pt-PT"/>
        </w:rPr>
        <w:t xml:space="preserve"> VI</w:t>
      </w:r>
      <w:r w:rsidRPr="000F197A">
        <w:rPr>
          <w:rFonts w:eastAsia="Times New Roman"/>
          <w:color w:val="333333"/>
          <w:lang w:eastAsia="pt-PT"/>
        </w:rPr>
        <w:t>: </w:t>
      </w:r>
      <w:r w:rsidRPr="000F197A">
        <w:rPr>
          <w:rFonts w:eastAsia="Times New Roman"/>
          <w:b/>
          <w:bCs/>
          <w:color w:val="333333"/>
          <w:lang w:eastAsia="pt-PT"/>
        </w:rPr>
        <w:t>justiça</w:t>
      </w:r>
      <w:r w:rsidRPr="000F197A">
        <w:rPr>
          <w:rFonts w:eastAsia="Times New Roman"/>
          <w:color w:val="333333"/>
          <w:lang w:eastAsia="pt-PT"/>
        </w:rPr>
        <w:t>  (direito</w:t>
      </w:r>
      <w:r w:rsidR="000F197A" w:rsidRPr="000F197A">
        <w:rPr>
          <w:rFonts w:eastAsia="Times New Roman"/>
          <w:color w:val="333333"/>
          <w:lang w:eastAsia="pt-PT"/>
        </w:rPr>
        <w:t xml:space="preserve"> à </w:t>
      </w:r>
      <w:r w:rsidRPr="000F197A">
        <w:rPr>
          <w:rFonts w:eastAsia="Times New Roman"/>
          <w:color w:val="333333"/>
          <w:lang w:eastAsia="pt-PT"/>
        </w:rPr>
        <w:t>ação</w:t>
      </w:r>
      <w:r w:rsidR="000F197A" w:rsidRPr="000F197A">
        <w:rPr>
          <w:rFonts w:eastAsia="Times New Roman"/>
          <w:color w:val="333333"/>
          <w:lang w:eastAsia="pt-PT"/>
        </w:rPr>
        <w:t xml:space="preserve"> e a um tribunal imparcial, presunção de inocência e direitos de defesa, princípios da legalidade e da proporcionalidade dos delitos e das penas, direito a não ser julgado ou punido penalmente mais do que uma vez pelo mesmo delito);</w:t>
      </w:r>
    </w:p>
    <w:p w:rsidR="0080780F" w:rsidRPr="00C62042" w:rsidRDefault="0080780F" w:rsidP="00C62042">
      <w:pPr>
        <w:numPr>
          <w:ilvl w:val="0"/>
          <w:numId w:val="9"/>
        </w:numPr>
        <w:spacing w:before="120" w:after="120"/>
        <w:ind w:left="714" w:hanging="357"/>
        <w:contextualSpacing/>
        <w:rPr>
          <w:rFonts w:eastAsia="Times New Roman"/>
          <w:color w:val="333333"/>
          <w:lang w:eastAsia="pt-PT"/>
        </w:rPr>
      </w:pPr>
      <w:r w:rsidRPr="000F197A">
        <w:rPr>
          <w:rFonts w:eastAsia="Times New Roman"/>
          <w:color w:val="333333"/>
          <w:lang w:eastAsia="pt-PT"/>
        </w:rPr>
        <w:t>Capítulo</w:t>
      </w:r>
      <w:r w:rsidR="000F197A" w:rsidRPr="000F197A">
        <w:rPr>
          <w:rFonts w:eastAsia="Times New Roman"/>
          <w:color w:val="333333"/>
          <w:lang w:eastAsia="pt-PT"/>
        </w:rPr>
        <w:t xml:space="preserve"> VII: </w:t>
      </w:r>
      <w:r w:rsidR="000F197A" w:rsidRPr="000F197A">
        <w:rPr>
          <w:rFonts w:eastAsia="Times New Roman"/>
          <w:b/>
          <w:bCs/>
          <w:color w:val="333333"/>
          <w:lang w:eastAsia="pt-PT"/>
        </w:rPr>
        <w:t>disposições gerais.</w:t>
      </w:r>
      <w:r w:rsidRPr="00C62042">
        <w:rPr>
          <w:color w:val="333333"/>
        </w:rPr>
        <w:t xml:space="preserve">                                                               </w:t>
      </w:r>
    </w:p>
    <w:p w:rsidR="000F197A" w:rsidRPr="0080780F" w:rsidRDefault="0080780F" w:rsidP="00411060">
      <w:pPr>
        <w:rPr>
          <w:color w:val="0D0D0D" w:themeColor="text1" w:themeTint="F2"/>
        </w:rPr>
      </w:pPr>
      <w:r>
        <w:rPr>
          <w:color w:val="333333"/>
        </w:rPr>
        <w:t xml:space="preserve">                                                          </w:t>
      </w:r>
      <w:r w:rsidRPr="0080780F">
        <w:rPr>
          <w:color w:val="333333"/>
        </w:rPr>
        <w:t>Última modificação: 06.05.2010</w:t>
      </w:r>
      <w:r w:rsidR="00C62042">
        <w:rPr>
          <w:color w:val="333333"/>
        </w:rPr>
        <w:t>”</w:t>
      </w:r>
    </w:p>
    <w:p w:rsidR="009A44C9" w:rsidRPr="009A44C9" w:rsidRDefault="009A44C9" w:rsidP="009A44C9"/>
    <w:p w:rsidR="00557424" w:rsidRDefault="00C34D9F" w:rsidP="00C34D9F">
      <w:pPr>
        <w:pStyle w:val="Ttulo2"/>
        <w:numPr>
          <w:ilvl w:val="2"/>
          <w:numId w:val="1"/>
        </w:numPr>
      </w:pPr>
      <w:bookmarkStart w:id="17" w:name="_Toc313916650"/>
      <w:r>
        <w:t>O Provedor de Justiça</w:t>
      </w:r>
      <w:bookmarkEnd w:id="17"/>
    </w:p>
    <w:p w:rsidR="008F589F" w:rsidRDefault="008F589F" w:rsidP="008F589F">
      <w:pPr>
        <w:pStyle w:val="PargrafodaLista"/>
        <w:numPr>
          <w:ilvl w:val="0"/>
          <w:numId w:val="10"/>
        </w:numPr>
      </w:pPr>
      <w:r>
        <w:t>Problemas com a União Europeia?</w:t>
      </w:r>
    </w:p>
    <w:p w:rsidR="00C34D9F" w:rsidRDefault="008F589F" w:rsidP="008F589F">
      <w:pPr>
        <w:pStyle w:val="PargrafodaLista"/>
        <w:numPr>
          <w:ilvl w:val="0"/>
          <w:numId w:val="10"/>
        </w:numPr>
      </w:pPr>
      <w:r>
        <w:t xml:space="preserve"> Quem pode ajudá-lo?</w:t>
      </w:r>
    </w:p>
    <w:p w:rsidR="008F589F" w:rsidRDefault="008F589F" w:rsidP="008F589F">
      <w:pPr>
        <w:ind w:firstLine="0"/>
      </w:pPr>
      <w:r>
        <w:t xml:space="preserve">     A União Europeia proporciona muitos benefícios aos seus cidadãos, </w:t>
      </w:r>
      <w:r w:rsidR="000B4692">
        <w:t>residentes, empresas</w:t>
      </w:r>
      <w:r>
        <w:t xml:space="preserve"> e associações. </w:t>
      </w:r>
      <w:r w:rsidR="000B4692">
        <w:t>Os</w:t>
      </w:r>
      <w:r>
        <w:t xml:space="preserve"> nacionais dos Estados-Membros da União Europeia também são vidados da União e </w:t>
      </w:r>
      <w:r w:rsidR="000B4692">
        <w:t>têm</w:t>
      </w:r>
      <w:r>
        <w:t xml:space="preserve"> uma série de direitos decorrentes da cidadania Europeia. </w:t>
      </w:r>
      <w:r w:rsidR="000B4692">
        <w:t>Todavia</w:t>
      </w:r>
      <w:r>
        <w:t>, é possível que depare com alguns problemas quando quiser exercer os seus direitos</w:t>
      </w:r>
      <w:r w:rsidR="00D237BE">
        <w:t>.</w:t>
      </w:r>
      <w:r w:rsidR="00BC749E">
        <w:t xml:space="preserve"> </w:t>
      </w:r>
      <w:r w:rsidR="00D237BE">
        <w:t xml:space="preserve">Numa </w:t>
      </w:r>
      <w:r w:rsidR="000B4692">
        <w:t>União</w:t>
      </w:r>
      <w:r w:rsidR="00D237BE">
        <w:t xml:space="preserve"> assente no </w:t>
      </w:r>
      <w:r w:rsidR="000B4692">
        <w:t>princípio</w:t>
      </w:r>
      <w:r w:rsidR="00D237BE">
        <w:t xml:space="preserve"> fundamental do Estado de direito, é essencial dispor de um meio de recurso rápido e eficaz para os problemas encontrados quando quer fazer valer os seus direitos, tendo ao dispor, no </w:t>
      </w:r>
      <w:r w:rsidR="000B4692">
        <w:t>sítio</w:t>
      </w:r>
      <w:r w:rsidR="00D237BE">
        <w:t xml:space="preserve"> Web do Provedor de Justiça Europeu, um guia </w:t>
      </w:r>
      <w:r w:rsidR="000B4692">
        <w:t>interativo</w:t>
      </w:r>
      <w:r w:rsidR="00BC749E">
        <w:rPr>
          <w:rStyle w:val="Refdenotaderodap"/>
        </w:rPr>
        <w:footnoteReference w:id="7"/>
      </w:r>
      <w:r w:rsidR="00D237BE">
        <w:t xml:space="preserve"> completo</w:t>
      </w:r>
      <w:r w:rsidR="00BC749E">
        <w:t>.</w:t>
      </w:r>
      <w:r w:rsidR="00D237BE">
        <w:t xml:space="preserve"> </w:t>
      </w:r>
    </w:p>
    <w:p w:rsidR="000B4692" w:rsidRDefault="000B4692" w:rsidP="000B4692">
      <w:pPr>
        <w:pStyle w:val="Ttulo2"/>
        <w:numPr>
          <w:ilvl w:val="3"/>
          <w:numId w:val="1"/>
        </w:numPr>
      </w:pPr>
      <w:bookmarkStart w:id="18" w:name="_Toc313916651"/>
      <w:r>
        <w:t>O que faz o Provedor de Justiça</w:t>
      </w:r>
      <w:bookmarkEnd w:id="18"/>
    </w:p>
    <w:p w:rsidR="000B4692" w:rsidRPr="000B4692" w:rsidRDefault="000B4692" w:rsidP="000B4692"/>
    <w:p w:rsidR="000B4692" w:rsidRPr="000B4692" w:rsidRDefault="004543BF" w:rsidP="00C35586">
      <w:pPr>
        <w:spacing w:before="120" w:after="120"/>
        <w:ind w:firstLine="851"/>
        <w:contextualSpacing/>
      </w:pPr>
      <w:r>
        <w:t>“</w:t>
      </w:r>
      <w:r w:rsidR="000B4692" w:rsidRPr="000B4692">
        <w:t>O Provedor de Justiça Europeu</w:t>
      </w:r>
      <w:r w:rsidR="000B4692">
        <w:rPr>
          <w:rStyle w:val="Refdenotaderodap"/>
        </w:rPr>
        <w:footnoteReference w:id="8"/>
      </w:r>
      <w:r w:rsidR="000B4692" w:rsidRPr="000B4692">
        <w:t xml:space="preserve"> é um organismo independente e imparcial que verifica a forma como a administração da União Europeia exerce as suas funções. Investiga queixas respeitantes a casos de má administração na </w:t>
      </w:r>
      <w:r w:rsidR="00C35586" w:rsidRPr="000B4692">
        <w:t>atuação</w:t>
      </w:r>
      <w:r w:rsidR="000B4692" w:rsidRPr="000B4692">
        <w:t xml:space="preserve"> das instituições, órgãos e organismos da União Europeia, com </w:t>
      </w:r>
      <w:r w:rsidR="00C35586" w:rsidRPr="000B4692">
        <w:t>exceção</w:t>
      </w:r>
      <w:r w:rsidR="000B4692" w:rsidRPr="000B4692">
        <w:t xml:space="preserve"> do Tribunal de Justiça da União Europeia, no exercício das suas funções jurisdicionais. O Provedor de Justiça pode considerar que existe má </w:t>
      </w:r>
      <w:r w:rsidR="000B4692" w:rsidRPr="000B4692">
        <w:lastRenderedPageBreak/>
        <w:t>administração se uma instituição não respeitar os direitos fundamentais, as normas e os princípios jurídicos, ou os princípios da boa administração.</w:t>
      </w:r>
    </w:p>
    <w:p w:rsidR="000B4692" w:rsidRPr="000B4692" w:rsidRDefault="000B4692" w:rsidP="00C35586">
      <w:pPr>
        <w:spacing w:before="120" w:after="120"/>
        <w:ind w:firstLine="851"/>
        <w:contextualSpacing/>
      </w:pPr>
      <w:r w:rsidRPr="000B4692">
        <w:t xml:space="preserve">Esse conceito abrange as irregularidades administrativas, a iniquidade, a discriminação, os abusos de poder, a falta de resposta, a recusa de informação e os atrasos desnecessários, por exemplo. Qualquer cidadão ou residente da União Europeia, ou qualquer empresa, associação, ou outro organismo com sede social na União, pode apresentar uma queixa. Não é necessário que seja pessoalmente </w:t>
      </w:r>
      <w:r w:rsidR="00C35586" w:rsidRPr="000B4692">
        <w:t>afetado</w:t>
      </w:r>
      <w:r w:rsidRPr="000B4692">
        <w:t>/a pelo caso de má administração para apresentar queixa. Note-se que o Provedor de Justiça Europeu apenas pode tratar de queixas relacionadas com a administração da União e não de queixas relativas às administrações nacionais, regionais ou locais, mesmo que estas digam respeito a assuntos da União Europeia.</w:t>
      </w:r>
      <w:r w:rsidR="004543BF">
        <w:t>”</w:t>
      </w:r>
    </w:p>
    <w:p w:rsidR="00D237BE" w:rsidRDefault="00FC2C0F" w:rsidP="008F589F">
      <w:pPr>
        <w:ind w:firstLine="0"/>
      </w:pPr>
      <w:r>
        <w:rPr>
          <w:noProof/>
        </w:rPr>
        <w:pict>
          <v:shape id="_x0000_s1047" type="#_x0000_t202" style="position:absolute;left:0;text-align:left;margin-left:1.95pt;margin-top:316pt;width:425.25pt;height:.05pt;z-index:251693056" wrapcoords="0 0" filled="f" stroked="f">
            <v:textbox style="mso-fit-shape-to-text:t" inset="0,0,0,0">
              <w:txbxContent>
                <w:p w:rsidR="008142D3" w:rsidRPr="00796C76" w:rsidRDefault="008142D3" w:rsidP="00C35586">
                  <w:pPr>
                    <w:pStyle w:val="Legenda"/>
                    <w:rPr>
                      <w:noProof/>
                      <w:sz w:val="24"/>
                      <w:szCs w:val="24"/>
                    </w:rPr>
                  </w:pPr>
                  <w:bookmarkStart w:id="19" w:name="_Toc313916659"/>
                  <w:r>
                    <w:t xml:space="preserve">Ilustração </w:t>
                  </w:r>
                  <w:fldSimple w:instr=" SEQ Ilustração \* ARABIC ">
                    <w:r>
                      <w:rPr>
                        <w:noProof/>
                      </w:rPr>
                      <w:t>6</w:t>
                    </w:r>
                  </w:fldSimple>
                  <w:r>
                    <w:t>- Atual provedor da Justiça Europeu P. Nikiforos Diamandouros</w:t>
                  </w:r>
                  <w:bookmarkEnd w:id="19"/>
                </w:p>
              </w:txbxContent>
            </v:textbox>
            <w10:wrap type="tight"/>
          </v:shape>
        </w:pict>
      </w:r>
      <w:r w:rsidR="00C35586">
        <w:rPr>
          <w:noProof/>
          <w:lang w:eastAsia="pt-PT"/>
        </w:rPr>
        <w:drawing>
          <wp:anchor distT="0" distB="0" distL="114300" distR="114300" simplePos="0" relativeHeight="251691008" behindDoc="1" locked="0" layoutInCell="1" allowOverlap="1">
            <wp:simplePos x="0" y="0"/>
            <wp:positionH relativeFrom="column">
              <wp:posOffset>24765</wp:posOffset>
            </wp:positionH>
            <wp:positionV relativeFrom="paragraph">
              <wp:posOffset>393700</wp:posOffset>
            </wp:positionV>
            <wp:extent cx="5400675" cy="3562350"/>
            <wp:effectExtent l="19050" t="0" r="9525" b="0"/>
            <wp:wrapTight wrapText="bothSides">
              <wp:wrapPolygon edited="0">
                <wp:start x="-76" y="0"/>
                <wp:lineTo x="-76" y="21484"/>
                <wp:lineTo x="21638" y="21484"/>
                <wp:lineTo x="21638" y="0"/>
                <wp:lineTo x="-76" y="0"/>
              </wp:wrapPolygon>
            </wp:wrapTight>
            <wp:docPr id="6" name="Imagem 1" descr="C:\Users\HUMBERTO SANTOS\Downloads\200301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MBERTO SANTOS\Downloads\20030115-1.JPG"/>
                    <pic:cNvPicPr>
                      <a:picLocks noChangeAspect="1" noChangeArrowheads="1"/>
                    </pic:cNvPicPr>
                  </pic:nvPicPr>
                  <pic:blipFill>
                    <a:blip r:embed="rId29" cstate="print"/>
                    <a:srcRect/>
                    <a:stretch>
                      <a:fillRect/>
                    </a:stretch>
                  </pic:blipFill>
                  <pic:spPr bwMode="auto">
                    <a:xfrm>
                      <a:off x="0" y="0"/>
                      <a:ext cx="5400675" cy="3562350"/>
                    </a:xfrm>
                    <a:prstGeom prst="rect">
                      <a:avLst/>
                    </a:prstGeom>
                    <a:noFill/>
                    <a:ln w="9525">
                      <a:noFill/>
                      <a:miter lim="800000"/>
                      <a:headEnd/>
                      <a:tailEnd/>
                    </a:ln>
                  </pic:spPr>
                </pic:pic>
              </a:graphicData>
            </a:graphic>
          </wp:anchor>
        </w:drawing>
      </w:r>
    </w:p>
    <w:p w:rsidR="008F589F" w:rsidRDefault="00FC2C0F" w:rsidP="008F589F">
      <w:pPr>
        <w:ind w:firstLine="0"/>
      </w:pPr>
      <w:r>
        <w:rPr>
          <w:noProof/>
          <w:lang w:eastAsia="pt-PT"/>
        </w:rPr>
        <w:pict>
          <v:shape id="_x0000_s1048" type="#_x0000_t202" style="position:absolute;left:0;text-align:left;margin-left:35.7pt;margin-top:41.25pt;width:401.25pt;height:33.75pt;z-index:251694080" filled="f" stroked="f">
            <v:textbox>
              <w:txbxContent>
                <w:p w:rsidR="008142D3" w:rsidRPr="00C56ADD" w:rsidRDefault="008142D3">
                  <w:pPr>
                    <w:rPr>
                      <w:sz w:val="18"/>
                      <w:szCs w:val="18"/>
                    </w:rPr>
                  </w:pPr>
                  <w:r w:rsidRPr="00C56ADD">
                    <w:rPr>
                      <w:sz w:val="18"/>
                      <w:szCs w:val="18"/>
                    </w:rPr>
                    <w:t xml:space="preserve">Fonte: </w:t>
                  </w:r>
                  <w:hyperlink r:id="rId30" w:history="1">
                    <w:r w:rsidRPr="00C56ADD">
                      <w:rPr>
                        <w:rStyle w:val="Hiperligao"/>
                        <w:sz w:val="18"/>
                        <w:szCs w:val="18"/>
                      </w:rPr>
                      <w:t>http://www.ombudsman.europa.eu/press/medias.faces</w:t>
                    </w:r>
                  </w:hyperlink>
                </w:p>
              </w:txbxContent>
            </v:textbox>
          </v:shape>
        </w:pict>
      </w:r>
    </w:p>
    <w:p w:rsidR="008F589F" w:rsidRPr="00C34D9F" w:rsidRDefault="008F589F" w:rsidP="008F589F">
      <w:pPr>
        <w:ind w:left="1069" w:firstLine="0"/>
      </w:pPr>
    </w:p>
    <w:p w:rsidR="00557424" w:rsidRDefault="00557424" w:rsidP="00734B2E"/>
    <w:p w:rsidR="00AA3292" w:rsidRPr="00C56ADD" w:rsidRDefault="00AA3292" w:rsidP="00C56ADD">
      <w:pPr>
        <w:ind w:firstLine="0"/>
      </w:pPr>
    </w:p>
    <w:p w:rsidR="00AA3292" w:rsidRDefault="00AA3292" w:rsidP="00AA3292">
      <w:pPr>
        <w:pStyle w:val="Ttulo1"/>
        <w:numPr>
          <w:ilvl w:val="0"/>
          <w:numId w:val="1"/>
        </w:numPr>
      </w:pPr>
      <w:bookmarkStart w:id="20" w:name="_Toc313916652"/>
      <w:r>
        <w:lastRenderedPageBreak/>
        <w:t>CONCLUSÃO</w:t>
      </w:r>
      <w:bookmarkEnd w:id="20"/>
      <w:r>
        <w:tab/>
      </w:r>
    </w:p>
    <w:p w:rsidR="00CF79F4" w:rsidRDefault="00AE5E38" w:rsidP="00CF79F4">
      <w:pPr>
        <w:spacing w:before="120" w:after="120"/>
        <w:ind w:firstLine="0"/>
        <w:contextualSpacing/>
      </w:pPr>
      <w:r>
        <w:t xml:space="preserve">   </w:t>
      </w:r>
      <w:r w:rsidR="00B370FE">
        <w:t xml:space="preserve">       Neste trabalho desenvolvi</w:t>
      </w:r>
      <w:r>
        <w:t xml:space="preserve"> </w:t>
      </w:r>
      <w:r w:rsidR="00B370FE">
        <w:t>o tema</w:t>
      </w:r>
      <w:r>
        <w:t xml:space="preserve"> </w:t>
      </w:r>
      <w:r w:rsidR="00B370FE">
        <w:t>sobre a proposta de trabalho apresentad</w:t>
      </w:r>
      <w:r w:rsidR="00BD268D">
        <w:t>o</w:t>
      </w:r>
      <w:r w:rsidR="00B370FE">
        <w:t xml:space="preserve"> relativamente à Cidadania Europeia.</w:t>
      </w:r>
      <w:r>
        <w:t xml:space="preserve"> </w:t>
      </w:r>
    </w:p>
    <w:p w:rsidR="00AE5E38" w:rsidRDefault="008B773E" w:rsidP="008B773E">
      <w:pPr>
        <w:spacing w:before="120" w:after="120"/>
        <w:ind w:firstLine="567"/>
        <w:contextualSpacing/>
      </w:pPr>
      <w:r>
        <w:t xml:space="preserve"> </w:t>
      </w:r>
      <w:r w:rsidR="00AE5E38">
        <w:t xml:space="preserve">Comecei por </w:t>
      </w:r>
      <w:r w:rsidR="00BD268D">
        <w:t xml:space="preserve">narrar </w:t>
      </w:r>
      <w:r w:rsidR="00B370FE">
        <w:t>sobre o surgimento da União Europeia</w:t>
      </w:r>
      <w:r w:rsidR="00AE5E38">
        <w:t xml:space="preserve">, </w:t>
      </w:r>
      <w:r w:rsidR="00CF79F4">
        <w:t>seus Tratados</w:t>
      </w:r>
      <w:r w:rsidR="00BD268D">
        <w:t>,</w:t>
      </w:r>
      <w:r w:rsidR="00CF79F4">
        <w:t xml:space="preserve"> </w:t>
      </w:r>
      <w:r w:rsidR="00BD268D">
        <w:t xml:space="preserve">assim como, </w:t>
      </w:r>
      <w:r w:rsidR="00CF79F4">
        <w:t>o alargamento da Europa dos Seis até atualmente.</w:t>
      </w:r>
      <w:r w:rsidR="00BD268D">
        <w:t xml:space="preserve"> Relativamente ao mesmo tema, sobre Cidadania Europeia, </w:t>
      </w:r>
      <w:r w:rsidR="004C29B0">
        <w:t>descrevi sobre os direitos e privilégios dos cidadãos no seio da União Europeia.</w:t>
      </w:r>
    </w:p>
    <w:p w:rsidR="00A70638" w:rsidRDefault="00A70638" w:rsidP="00CF79F4">
      <w:pPr>
        <w:spacing w:before="120" w:after="120"/>
        <w:ind w:firstLine="0"/>
        <w:contextualSpacing/>
      </w:pPr>
      <w:r>
        <w:t xml:space="preserve">       </w:t>
      </w:r>
      <w:r w:rsidR="008B773E">
        <w:t xml:space="preserve">   </w:t>
      </w:r>
      <w:r>
        <w:t>Segundo o art.º 17 da</w:t>
      </w:r>
      <w:r w:rsidR="00C46BBE">
        <w:t xml:space="preserve"> UE</w:t>
      </w:r>
      <w:r w:rsidR="004A16A9">
        <w:t>, no Tratado de Maastricht “É instituída a cidadania da União. É cidadão da União qualquer pessoa que tenha a nacionalidade de um Estado-Membro. A cidadania da União é complementar da cidadania nacional e não a substitui”.</w:t>
      </w:r>
    </w:p>
    <w:p w:rsidR="004A16A9" w:rsidRDefault="004A16A9" w:rsidP="00CF79F4">
      <w:pPr>
        <w:spacing w:before="120" w:after="120"/>
        <w:ind w:firstLine="0"/>
        <w:contextualSpacing/>
      </w:pPr>
      <w:r>
        <w:t xml:space="preserve">       </w:t>
      </w:r>
      <w:r w:rsidR="008B773E">
        <w:t xml:space="preserve">   </w:t>
      </w:r>
      <w:r w:rsidR="00C46BBE">
        <w:t>É</w:t>
      </w:r>
      <w:r>
        <w:t xml:space="preserve"> essencial</w:t>
      </w:r>
      <w:r w:rsidR="00E31522">
        <w:t xml:space="preserve"> que os cidadãos da EU conheçam os seus direitos de modo a puderem tirar partido das vantagens decorrentes da cidadania europeia, tais como, a possibilidade de viver e trabalhar em qualquer país da União. Contudo, muitos europeus não </w:t>
      </w:r>
      <w:r w:rsidR="00C46BBE">
        <w:t>conhecem razoavelmente</w:t>
      </w:r>
      <w:r w:rsidR="00E31522">
        <w:t xml:space="preserve"> bem os seus direitos enquanto cidadãos da</w:t>
      </w:r>
      <w:r w:rsidR="00C46BBE">
        <w:t xml:space="preserve"> UE</w:t>
      </w:r>
      <w:r w:rsidR="00E31522">
        <w:t xml:space="preserve">, de forma a poderem exercê-los eficazmente. </w:t>
      </w:r>
    </w:p>
    <w:p w:rsidR="00C46BBE" w:rsidRDefault="008B773E" w:rsidP="008B773E">
      <w:pPr>
        <w:spacing w:before="120" w:after="120"/>
        <w:ind w:firstLine="0"/>
        <w:contextualSpacing/>
      </w:pPr>
      <w:r>
        <w:t xml:space="preserve">        </w:t>
      </w:r>
      <w:r w:rsidR="00C46BBE">
        <w:t xml:space="preserve"> </w:t>
      </w:r>
      <w:r w:rsidR="003D6FC5">
        <w:t>Reconheço que, com a elaboração deste trabalho, me veio alargar o meu horizonte cultural quanto ao conceito de Cidadania Europeia.</w:t>
      </w:r>
      <w:r w:rsidR="00DB419E">
        <w:t xml:space="preserve"> Destaco a grande importância que teve a constituição da </w:t>
      </w:r>
      <w:r w:rsidR="0004170C">
        <w:t>União</w:t>
      </w:r>
      <w:r w:rsidR="00DB419E">
        <w:t xml:space="preserve"> Europeia no que concerne aos conflitos existentes entre países europeus, nomeadamente ao grande flagelo provocado pela II Guerra Mundial</w:t>
      </w:r>
      <w:r w:rsidR="00921102">
        <w:t xml:space="preserve">, reconciliando países como a França e a Alemanha. </w:t>
      </w:r>
    </w:p>
    <w:p w:rsidR="00CB7880" w:rsidRDefault="008B773E" w:rsidP="008B773E">
      <w:pPr>
        <w:spacing w:before="120" w:after="120"/>
        <w:ind w:firstLine="0"/>
        <w:contextualSpacing/>
      </w:pPr>
      <w:r>
        <w:t xml:space="preserve">         </w:t>
      </w:r>
      <w:r w:rsidR="000E575C">
        <w:t xml:space="preserve">Apesar dos grandes </w:t>
      </w:r>
      <w:r w:rsidR="00A95DF5">
        <w:t xml:space="preserve">avanços operados no seio da Comunidade Europeia </w:t>
      </w:r>
      <w:r w:rsidR="004B217D">
        <w:t xml:space="preserve">nomeadamente pelo acordo de Shengen, pelo qual os Estados signatários aboliram as fronteiras internas a favor de uma única fronteira externa, sendo </w:t>
      </w:r>
      <w:r w:rsidR="00F24D9C">
        <w:t>adotados</w:t>
      </w:r>
      <w:r w:rsidR="004B217D">
        <w:t xml:space="preserve"> procedimentos</w:t>
      </w:r>
      <w:r w:rsidR="00F24D9C">
        <w:t xml:space="preserve"> e regras comuns no chamado espaço Shengen, originando, assim, a livre circulação dos cidadãos</w:t>
      </w:r>
      <w:r w:rsidR="00B31B5D">
        <w:t xml:space="preserve"> dos Estados-Membros,</w:t>
      </w:r>
      <w:r w:rsidR="00F24D9C">
        <w:t xml:space="preserve"> </w:t>
      </w:r>
      <w:r w:rsidR="00CB7880">
        <w:t>apraz-me destacar</w:t>
      </w:r>
      <w:r w:rsidR="00B31B5D">
        <w:t xml:space="preserve">, contudo, </w:t>
      </w:r>
      <w:r w:rsidR="00CB7880">
        <w:t xml:space="preserve">que mediante a </w:t>
      </w:r>
      <w:r w:rsidR="00DA7E6D">
        <w:t>atual</w:t>
      </w:r>
      <w:r w:rsidR="00CB7880">
        <w:t xml:space="preserve"> crise mundial, e em particular a crise de alguns países da zona euro, casos de Portugal, Espanha, Grécia, Irlanda, </w:t>
      </w:r>
      <w:r w:rsidR="00DA7E6D">
        <w:t>a soberania destes países ficará subordinada perante as grandes economias de países como a Alemanha, França</w:t>
      </w:r>
      <w:r w:rsidR="000E575C">
        <w:t xml:space="preserve">, caso se venham </w:t>
      </w:r>
      <w:r>
        <w:t>a implementar medidas já discutidas</w:t>
      </w:r>
      <w:r w:rsidR="000E575C">
        <w:t xml:space="preserve"> pelos principais membros políticos destes países.</w:t>
      </w:r>
      <w:r>
        <w:t xml:space="preserve"> </w:t>
      </w:r>
      <w:r w:rsidR="00F24D9C">
        <w:t xml:space="preserve">Segundo </w:t>
      </w:r>
      <w:r w:rsidR="00B31B5D">
        <w:t xml:space="preserve">nos </w:t>
      </w:r>
      <w:r w:rsidR="00F24D9C">
        <w:t>noticia o Económico</w:t>
      </w:r>
      <w:r w:rsidR="008142D3">
        <w:t xml:space="preserve"> </w:t>
      </w:r>
      <w:r w:rsidR="00B31B5D">
        <w:t xml:space="preserve">na sua página Web, </w:t>
      </w:r>
      <w:hyperlink r:id="rId31" w:history="1">
        <w:r w:rsidR="008142D3" w:rsidRPr="008142D3">
          <w:rPr>
            <w:rStyle w:val="Hiperligao"/>
          </w:rPr>
          <w:t>http://economico.sapo.pt/noticias/angela-merkel-e-a-perda-de-soberania_127610.html</w:t>
        </w:r>
      </w:hyperlink>
      <w:r w:rsidR="008142D3">
        <w:t xml:space="preserve"> “Ângela Merkel e a perda de soberania. (…) A chanceler alemã fez no último domingo, mais uma das suas polémicas afirmações: os países que não cumprirem os rácios de défice e de dívida pública definidos pelo Pacto de Estabilidade e Crescimento devem perder parte da sua soberania”.</w:t>
      </w:r>
    </w:p>
    <w:p w:rsidR="00B31B5D" w:rsidRDefault="00B31B5D" w:rsidP="008B773E">
      <w:pPr>
        <w:spacing w:before="120" w:after="120"/>
        <w:ind w:firstLine="0"/>
        <w:contextualSpacing/>
      </w:pPr>
      <w:r>
        <w:t xml:space="preserve">      Para finalizar, gostaria de realçar que nós cidadãos europeus </w:t>
      </w:r>
      <w:proofErr w:type="gramStart"/>
      <w:r>
        <w:t>deveremos</w:t>
      </w:r>
      <w:proofErr w:type="gramEnd"/>
      <w:r>
        <w:t xml:space="preserve"> ter a noção que pertencemos a uma grande comunidade </w:t>
      </w:r>
      <w:r w:rsidR="00344A26">
        <w:t>e que temos o direito e o dever de nos preocupar com questões que nos dizem respeito, visto que</w:t>
      </w:r>
      <w:r w:rsidR="0013338C">
        <w:t>,</w:t>
      </w:r>
      <w:r w:rsidR="00344A26">
        <w:t xml:space="preserve"> vivendo num mundo cheio de obscuridades, onde a questão dos direitos humanos parece muitas vezes esquecida, quando questões económicas e </w:t>
      </w:r>
      <w:r w:rsidR="0013338C">
        <w:t>políticas</w:t>
      </w:r>
      <w:r w:rsidR="00344A26">
        <w:t xml:space="preserve"> adquirem maior relevo</w:t>
      </w:r>
      <w:r w:rsidR="0013338C">
        <w:t xml:space="preserve"> em detrimento dos valores humanos. Por isso urge reforçar a coesão, a união para que crueldades anteriormente cometidas não se voltem a repetir.</w:t>
      </w:r>
    </w:p>
    <w:p w:rsidR="008142D3" w:rsidRDefault="008142D3" w:rsidP="008B773E">
      <w:pPr>
        <w:spacing w:before="120" w:after="120"/>
        <w:ind w:firstLine="0"/>
        <w:contextualSpacing/>
      </w:pPr>
    </w:p>
    <w:p w:rsidR="00AA3292" w:rsidRDefault="00AA3292" w:rsidP="00AA3292"/>
    <w:p w:rsidR="00AA3292" w:rsidRDefault="00AA3292" w:rsidP="00AA3292"/>
    <w:p w:rsidR="00AA3292" w:rsidRDefault="00AA3292" w:rsidP="00AA3292"/>
    <w:p w:rsidR="00AA3292" w:rsidRDefault="00AA3292" w:rsidP="00AA3292"/>
    <w:p w:rsidR="00AA3292" w:rsidRDefault="00AA3292" w:rsidP="00AA3292"/>
    <w:p w:rsidR="00AA3292" w:rsidRDefault="00AA3292" w:rsidP="00AA3292"/>
    <w:p w:rsidR="00AA3292" w:rsidRDefault="00AA3292" w:rsidP="00AA3292"/>
    <w:p w:rsidR="00AA3292" w:rsidRDefault="00AA3292" w:rsidP="00AA3292"/>
    <w:p w:rsidR="00AA3292" w:rsidRDefault="00AA3292" w:rsidP="00AA3292"/>
    <w:p w:rsidR="00AA3292" w:rsidRDefault="00AA3292" w:rsidP="00AA3292"/>
    <w:p w:rsidR="00AA3292" w:rsidRDefault="00AA3292" w:rsidP="00AA3292"/>
    <w:p w:rsidR="00AA3292" w:rsidRDefault="00AA3292" w:rsidP="0013338C">
      <w:pPr>
        <w:ind w:firstLine="0"/>
      </w:pPr>
    </w:p>
    <w:sdt>
      <w:sdtPr>
        <w:rPr>
          <w:rFonts w:ascii="Arial" w:eastAsiaTheme="minorHAnsi" w:hAnsi="Arial" w:cs="Arial"/>
          <w:b w:val="0"/>
          <w:bCs w:val="0"/>
          <w:color w:val="auto"/>
          <w:sz w:val="24"/>
          <w:szCs w:val="24"/>
        </w:rPr>
        <w:id w:val="1233111"/>
        <w:docPartObj>
          <w:docPartGallery w:val="Bibliographies"/>
          <w:docPartUnique/>
        </w:docPartObj>
      </w:sdtPr>
      <w:sdtContent>
        <w:bookmarkStart w:id="21" w:name="_Toc313916653" w:displacedByCustomXml="prev"/>
        <w:p w:rsidR="00AA3292" w:rsidRDefault="00AA3292">
          <w:pPr>
            <w:pStyle w:val="Ttulo1"/>
          </w:pPr>
          <w:r>
            <w:t>Bibliografia</w:t>
          </w:r>
          <w:bookmarkEnd w:id="21"/>
        </w:p>
        <w:sdt>
          <w:sdtPr>
            <w:id w:val="111145805"/>
            <w:bibliography/>
          </w:sdtPr>
          <w:sdtContent>
            <w:p w:rsidR="0013338C" w:rsidRDefault="00FC2C0F" w:rsidP="0013338C">
              <w:pPr>
                <w:pStyle w:val="Bibliografia"/>
                <w:contextualSpacing/>
                <w:jc w:val="left"/>
                <w:rPr>
                  <w:noProof/>
                </w:rPr>
              </w:pPr>
              <w:r>
                <w:fldChar w:fldCharType="begin"/>
              </w:r>
              <w:r w:rsidR="00AA3292">
                <w:instrText xml:space="preserve"> BIBLIOGRAPHY </w:instrText>
              </w:r>
              <w:r>
                <w:fldChar w:fldCharType="separate"/>
              </w:r>
              <w:r w:rsidR="0013338C">
                <w:rPr>
                  <w:noProof/>
                </w:rPr>
                <w:t>ANACOM. (s.d.). Obtido em 11 de 2011, de http://www.anacom.pt/render.jsp?categoryId=91819#3: http://www.anacom.pt</w:t>
              </w:r>
            </w:p>
            <w:p w:rsidR="0013338C" w:rsidRDefault="0013338C" w:rsidP="0013338C">
              <w:pPr>
                <w:pStyle w:val="Bibliografia"/>
                <w:contextualSpacing/>
                <w:jc w:val="left"/>
                <w:rPr>
                  <w:noProof/>
                </w:rPr>
              </w:pPr>
              <w:r>
                <w:rPr>
                  <w:noProof/>
                </w:rPr>
                <w:t xml:space="preserve">Cidadãos, C. E. (s.d.). </w:t>
              </w:r>
              <w:r>
                <w:rPr>
                  <w:i/>
                  <w:iCs/>
                  <w:noProof/>
                </w:rPr>
                <w:t>Ajuda e conselhos para quem vive, trabalha ou viaja na UE</w:t>
              </w:r>
              <w:r>
                <w:rPr>
                  <w:noProof/>
                </w:rPr>
                <w:t>. Obtido em Dezembro de 2011, de http://ec.europa.eu/youreurope/citizens/index_pt.</w:t>
              </w:r>
            </w:p>
            <w:p w:rsidR="0013338C" w:rsidRDefault="0013338C" w:rsidP="0013338C">
              <w:pPr>
                <w:pStyle w:val="Bibliografia"/>
                <w:contextualSpacing/>
                <w:jc w:val="left"/>
                <w:rPr>
                  <w:noProof/>
                </w:rPr>
              </w:pPr>
              <w:r>
                <w:rPr>
                  <w:noProof/>
                </w:rPr>
                <w:t>Columbia, C. S. (s.d.). Obtido em Dezembro de 2011, de About The Society: http://www.winstonchurchillbc.org/</w:t>
              </w:r>
            </w:p>
            <w:p w:rsidR="0013338C" w:rsidRDefault="0013338C" w:rsidP="0013338C">
              <w:pPr>
                <w:pStyle w:val="Bibliografia"/>
                <w:contextualSpacing/>
                <w:jc w:val="left"/>
                <w:rPr>
                  <w:noProof/>
                </w:rPr>
              </w:pPr>
              <w:r>
                <w:rPr>
                  <w:noProof/>
                </w:rPr>
                <w:t>Desigualdades, O. d. (s.d.). Obtido em Novembro de 2011, de Indicadores: http://observatorio-das-desigualdades.cies.iscte.pt/index.jsp?page=indicators&amp;id=207</w:t>
              </w:r>
            </w:p>
            <w:p w:rsidR="0013338C" w:rsidRDefault="0013338C" w:rsidP="0013338C">
              <w:pPr>
                <w:pStyle w:val="Bibliografia"/>
                <w:contextualSpacing/>
                <w:jc w:val="left"/>
                <w:rPr>
                  <w:noProof/>
                </w:rPr>
              </w:pPr>
              <w:r>
                <w:rPr>
                  <w:noProof/>
                </w:rPr>
                <w:t xml:space="preserve">Desigualdades, O. d. (s.d.). </w:t>
              </w:r>
              <w:r>
                <w:rPr>
                  <w:i/>
                  <w:iCs/>
                  <w:noProof/>
                </w:rPr>
                <w:t>Tipos de contrato</w:t>
              </w:r>
              <w:r>
                <w:rPr>
                  <w:noProof/>
                </w:rPr>
                <w:t>. Obtido em Novembro de 2011, de http://observatorio-das-desigualdades.cies.iscte.pt/index.jsp?page=indicators&amp;id=208&amp;lang=pt</w:t>
              </w:r>
            </w:p>
            <w:p w:rsidR="0013338C" w:rsidRDefault="0013338C" w:rsidP="0013338C">
              <w:pPr>
                <w:pStyle w:val="Bibliografia"/>
                <w:contextualSpacing/>
                <w:jc w:val="left"/>
                <w:rPr>
                  <w:noProof/>
                </w:rPr>
              </w:pPr>
              <w:r>
                <w:rPr>
                  <w:noProof/>
                </w:rPr>
                <w:t xml:space="preserve">Económico. (09 de Setembro de 2011). </w:t>
              </w:r>
              <w:r>
                <w:rPr>
                  <w:i/>
                  <w:iCs/>
                  <w:noProof/>
                </w:rPr>
                <w:t>Angela Merkel e a perda de soberania</w:t>
              </w:r>
              <w:r>
                <w:rPr>
                  <w:noProof/>
                </w:rPr>
                <w:t>. Obtido em Dezembro de 2011, de http://economico.sapo.pt/noticias/angela-merkel-e-a-perda-de-soberania_127610.html</w:t>
              </w:r>
            </w:p>
            <w:p w:rsidR="0013338C" w:rsidRDefault="0013338C" w:rsidP="0013338C">
              <w:pPr>
                <w:pStyle w:val="Bibliografia"/>
                <w:contextualSpacing/>
                <w:jc w:val="left"/>
                <w:rPr>
                  <w:noProof/>
                </w:rPr>
              </w:pPr>
              <w:r>
                <w:rPr>
                  <w:noProof/>
                </w:rPr>
                <w:t xml:space="preserve">Eurocid. (s.d.). </w:t>
              </w:r>
              <w:r>
                <w:rPr>
                  <w:i/>
                  <w:iCs/>
                  <w:noProof/>
                </w:rPr>
                <w:t>Os temas europeus em foco</w:t>
              </w:r>
              <w:r>
                <w:rPr>
                  <w:noProof/>
                </w:rPr>
                <w:t>. Obtido em 2011 de Dezembro, de http://www.eurocid.pt/pls/wsd/wsdwcot0.detalhe?p_cot_id=339&amp;p_est_id=12301</w:t>
              </w:r>
            </w:p>
            <w:p w:rsidR="0013338C" w:rsidRDefault="0013338C" w:rsidP="0013338C">
              <w:pPr>
                <w:pStyle w:val="Bibliografia"/>
                <w:contextualSpacing/>
                <w:jc w:val="left"/>
                <w:rPr>
                  <w:noProof/>
                </w:rPr>
              </w:pPr>
              <w:r>
                <w:rPr>
                  <w:noProof/>
                </w:rPr>
                <w:t xml:space="preserve">Europa. (s.d.). </w:t>
              </w:r>
              <w:r>
                <w:rPr>
                  <w:i/>
                  <w:iCs/>
                  <w:noProof/>
                </w:rPr>
                <w:t>A Europa em 12 lições</w:t>
              </w:r>
              <w:r>
                <w:rPr>
                  <w:noProof/>
                </w:rPr>
                <w:t>. Obtido em Dezembro de 2011, de http://europa.eu/abc/12lessons/index_pt.htm</w:t>
              </w:r>
            </w:p>
            <w:p w:rsidR="0013338C" w:rsidRDefault="0013338C" w:rsidP="0013338C">
              <w:pPr>
                <w:pStyle w:val="Bibliografia"/>
                <w:contextualSpacing/>
                <w:jc w:val="left"/>
                <w:rPr>
                  <w:noProof/>
                </w:rPr>
              </w:pPr>
              <w:r>
                <w:rPr>
                  <w:noProof/>
                </w:rPr>
                <w:t xml:space="preserve">Europeu, P. d. (s.d.). </w:t>
              </w:r>
              <w:r>
                <w:rPr>
                  <w:i/>
                  <w:iCs/>
                  <w:noProof/>
                </w:rPr>
                <w:t>Fotografias e imagens</w:t>
              </w:r>
              <w:r>
                <w:rPr>
                  <w:noProof/>
                </w:rPr>
                <w:t>. Obtido em Dezembro de 2011, de http://www.ombudsman.europa.eu/press/medias.faces</w:t>
              </w:r>
            </w:p>
            <w:p w:rsidR="0013338C" w:rsidRDefault="0013338C" w:rsidP="0013338C">
              <w:pPr>
                <w:pStyle w:val="Bibliografia"/>
                <w:contextualSpacing/>
                <w:jc w:val="left"/>
                <w:rPr>
                  <w:noProof/>
                </w:rPr>
              </w:pPr>
              <w:r>
                <w:rPr>
                  <w:noProof/>
                </w:rPr>
                <w:t xml:space="preserve">Fernandes, J. (s.d.). </w:t>
              </w:r>
              <w:r>
                <w:rPr>
                  <w:i/>
                  <w:iCs/>
                  <w:noProof/>
                </w:rPr>
                <w:t>http://josefernandes.pt/artigos/tipos-de-comercio-electronico</w:t>
              </w:r>
              <w:r>
                <w:rPr>
                  <w:noProof/>
                </w:rPr>
                <w:t>. Obtido em 11 de 2011, de http://josefernandes.pt/artigos/tipos-de-comercio-electronico: http://josefernandes.pt</w:t>
              </w:r>
            </w:p>
            <w:p w:rsidR="0013338C" w:rsidRDefault="0013338C" w:rsidP="0013338C">
              <w:pPr>
                <w:pStyle w:val="Bibliografia"/>
                <w:contextualSpacing/>
                <w:jc w:val="left"/>
                <w:rPr>
                  <w:noProof/>
                </w:rPr>
              </w:pPr>
              <w:r>
                <w:rPr>
                  <w:noProof/>
                </w:rPr>
                <w:t xml:space="preserve">Fundamentais, C. d. (2011). </w:t>
              </w:r>
              <w:r>
                <w:rPr>
                  <w:i/>
                  <w:iCs/>
                  <w:noProof/>
                </w:rPr>
                <w:t>Comissão Europeia Portugal Informação ao cidadão Publicações</w:t>
              </w:r>
              <w:r>
                <w:rPr>
                  <w:noProof/>
                </w:rPr>
                <w:t>. Obtido em dezembro de 2011, de http://ec.europa.eu/portugal/informa/publicacoes/index_pt.htm</w:t>
              </w:r>
            </w:p>
            <w:p w:rsidR="0013338C" w:rsidRDefault="0013338C" w:rsidP="0013338C">
              <w:pPr>
                <w:pStyle w:val="Bibliografia"/>
                <w:contextualSpacing/>
                <w:jc w:val="left"/>
                <w:rPr>
                  <w:noProof/>
                </w:rPr>
              </w:pPr>
              <w:r>
                <w:rPr>
                  <w:noProof/>
                </w:rPr>
                <w:lastRenderedPageBreak/>
                <w:t xml:space="preserve">Justiça, P. d. (s.d.). </w:t>
              </w:r>
              <w:r>
                <w:rPr>
                  <w:i/>
                  <w:iCs/>
                  <w:noProof/>
                </w:rPr>
                <w:t>O Provedor de Justiça Europeu investiga queixas sobre má administração nas instituições e nos organismos da União Europeia.</w:t>
              </w:r>
              <w:r>
                <w:rPr>
                  <w:noProof/>
                </w:rPr>
                <w:t xml:space="preserve"> Obtido em Dezembro de 2011, de http://www.ombudsman.europa.eu/pt/home.faces</w:t>
              </w:r>
            </w:p>
            <w:p w:rsidR="0013338C" w:rsidRDefault="0013338C" w:rsidP="0013338C">
              <w:pPr>
                <w:pStyle w:val="Bibliografia"/>
                <w:contextualSpacing/>
                <w:jc w:val="left"/>
                <w:rPr>
                  <w:noProof/>
                </w:rPr>
              </w:pPr>
              <w:r>
                <w:rPr>
                  <w:noProof/>
                </w:rPr>
                <w:t xml:space="preserve">Lisboa, E. &gt;. (s.d.). </w:t>
              </w:r>
              <w:r>
                <w:rPr>
                  <w:i/>
                  <w:iCs/>
                  <w:noProof/>
                </w:rPr>
                <w:t>A Europa do século XXI</w:t>
              </w:r>
              <w:r>
                <w:rPr>
                  <w:noProof/>
                </w:rPr>
                <w:t>. Obtido em Dezembro de 2011, de http://europa.eu/lisbon_treaty/index_pt.htm</w:t>
              </w:r>
            </w:p>
            <w:p w:rsidR="0013338C" w:rsidRDefault="0013338C" w:rsidP="0013338C">
              <w:pPr>
                <w:pStyle w:val="Bibliografia"/>
                <w:contextualSpacing/>
                <w:jc w:val="left"/>
                <w:rPr>
                  <w:noProof/>
                </w:rPr>
              </w:pPr>
              <w:r>
                <w:rPr>
                  <w:noProof/>
                </w:rPr>
                <w:t>O Pé de feijão. (s.d.). Obtido em 11 de 2011, de http://www.opedefeijao.com.br/tag/loja-virtual/: http://www.opedefeijao.com.br</w:t>
              </w:r>
            </w:p>
            <w:p w:rsidR="0013338C" w:rsidRDefault="0013338C" w:rsidP="0013338C">
              <w:pPr>
                <w:pStyle w:val="Bibliografia"/>
                <w:contextualSpacing/>
                <w:jc w:val="left"/>
                <w:rPr>
                  <w:noProof/>
                </w:rPr>
              </w:pPr>
              <w:r>
                <w:rPr>
                  <w:noProof/>
                </w:rPr>
                <w:t>Républica, A. d. (s.d.). Obtido em Novembro de 2011, de Leis: http://dre.pt/pdf1s/2009/02/03000/0092601029.pdf</w:t>
              </w:r>
            </w:p>
            <w:p w:rsidR="0013338C" w:rsidRDefault="0013338C" w:rsidP="0013338C">
              <w:pPr>
                <w:pStyle w:val="Bibliografia"/>
                <w:contextualSpacing/>
                <w:jc w:val="left"/>
                <w:rPr>
                  <w:noProof/>
                </w:rPr>
              </w:pPr>
              <w:r>
                <w:rPr>
                  <w:noProof/>
                </w:rPr>
                <w:t xml:space="preserve">Tia, T. d. (s.d.). </w:t>
              </w:r>
              <w:r>
                <w:rPr>
                  <w:i/>
                  <w:iCs/>
                  <w:noProof/>
                </w:rPr>
                <w:t>Tratado de Maastricht</w:t>
              </w:r>
              <w:r>
                <w:rPr>
                  <w:noProof/>
                </w:rPr>
                <w:t>. Obtido em Dezembro de 2011, de http://www.tocadacotia.com/cultura/geografia/tratado-de-maastricht</w:t>
              </w:r>
            </w:p>
            <w:p w:rsidR="0013338C" w:rsidRDefault="0013338C" w:rsidP="0013338C">
              <w:pPr>
                <w:pStyle w:val="Bibliografia"/>
                <w:contextualSpacing/>
                <w:jc w:val="left"/>
                <w:rPr>
                  <w:noProof/>
                </w:rPr>
              </w:pPr>
              <w:r>
                <w:rPr>
                  <w:noProof/>
                </w:rPr>
                <w:t>UMIC. (s.d.). Obtido em 11 de 2011, de http://www.umic.pt/index.php?option=com_content&amp;task=section&amp;id=12&amp;Itemid=111: http://www.umic.pt</w:t>
              </w:r>
            </w:p>
            <w:p w:rsidR="0013338C" w:rsidRDefault="0013338C" w:rsidP="0013338C">
              <w:pPr>
                <w:pStyle w:val="Bibliografia"/>
                <w:contextualSpacing/>
                <w:jc w:val="left"/>
                <w:rPr>
                  <w:noProof/>
                </w:rPr>
              </w:pPr>
              <w:r>
                <w:rPr>
                  <w:noProof/>
                </w:rPr>
                <w:t>Weber, M. (s.d.). Obtido em Novembro de 2011, de http://maxinforma.blogspot.com/2010/04/dia-do-trabalhador-em-nova-russas-tera.html</w:t>
              </w:r>
            </w:p>
            <w:p w:rsidR="00AA3292" w:rsidRDefault="00FC2C0F" w:rsidP="0013338C">
              <w:pPr>
                <w:spacing w:before="120" w:after="120"/>
                <w:contextualSpacing/>
                <w:jc w:val="left"/>
              </w:pPr>
              <w:r>
                <w:fldChar w:fldCharType="end"/>
              </w:r>
            </w:p>
          </w:sdtContent>
        </w:sdt>
      </w:sdtContent>
    </w:sdt>
    <w:p w:rsidR="00AA3292" w:rsidRPr="00AA3292" w:rsidRDefault="00AA3292" w:rsidP="00AA3292"/>
    <w:sectPr w:rsidR="00AA3292" w:rsidRPr="00AA3292" w:rsidSect="00E3251B">
      <w:headerReference w:type="default" r:id="rId32"/>
      <w:footerReference w:type="default" r:id="rId33"/>
      <w:pgSz w:w="11906" w:h="16838"/>
      <w:pgMar w:top="1417" w:right="1701" w:bottom="1417" w:left="1701"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BB3" w:rsidRDefault="00A67BB3" w:rsidP="00E33971">
      <w:pPr>
        <w:spacing w:after="0" w:line="240" w:lineRule="auto"/>
      </w:pPr>
      <w:r>
        <w:separator/>
      </w:r>
    </w:p>
  </w:endnote>
  <w:endnote w:type="continuationSeparator" w:id="0">
    <w:p w:rsidR="00A67BB3" w:rsidRDefault="00A67BB3" w:rsidP="00E33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8142D3" w:rsidRDefault="008142D3" w:rsidP="004F2B40">
        <w:pPr>
          <w:pBdr>
            <w:top w:val="thinThickMediumGap" w:sz="24" w:space="1" w:color="632423" w:themeColor="accent2" w:themeShade="80"/>
          </w:pBdr>
          <w:ind w:firstLine="0"/>
        </w:pPr>
        <w:r w:rsidRPr="00E3251B">
          <w:rPr>
            <w:b/>
          </w:rPr>
          <w:t xml:space="preserve">Página </w:t>
        </w:r>
        <w:r w:rsidRPr="00E3251B">
          <w:rPr>
            <w:b/>
          </w:rPr>
          <w:fldChar w:fldCharType="begin"/>
        </w:r>
        <w:r w:rsidRPr="00E3251B">
          <w:rPr>
            <w:b/>
          </w:rPr>
          <w:instrText xml:space="preserve"> PAGE </w:instrText>
        </w:r>
        <w:r w:rsidRPr="00E3251B">
          <w:rPr>
            <w:b/>
          </w:rPr>
          <w:fldChar w:fldCharType="separate"/>
        </w:r>
        <w:r w:rsidR="0013338C">
          <w:rPr>
            <w:b/>
            <w:noProof/>
          </w:rPr>
          <w:t>2</w:t>
        </w:r>
        <w:r w:rsidRPr="00E3251B">
          <w:rPr>
            <w:b/>
          </w:rPr>
          <w:fldChar w:fldCharType="end"/>
        </w:r>
        <w:r w:rsidRPr="00E3251B">
          <w:rPr>
            <w:b/>
          </w:rPr>
          <w:t xml:space="preserve"> de </w:t>
        </w:r>
        <w:r w:rsidRPr="00E3251B">
          <w:rPr>
            <w:b/>
          </w:rPr>
          <w:fldChar w:fldCharType="begin"/>
        </w:r>
        <w:r w:rsidRPr="00E3251B">
          <w:rPr>
            <w:b/>
          </w:rPr>
          <w:instrText xml:space="preserve"> NUMPAGES  </w:instrText>
        </w:r>
        <w:r w:rsidRPr="00E3251B">
          <w:rPr>
            <w:b/>
          </w:rPr>
          <w:fldChar w:fldCharType="separate"/>
        </w:r>
        <w:r w:rsidR="0013338C">
          <w:rPr>
            <w:b/>
            <w:noProof/>
          </w:rPr>
          <w:t>18</w:t>
        </w:r>
        <w:r w:rsidRPr="00E3251B">
          <w:rPr>
            <w:b/>
          </w:rPr>
          <w:fldChar w:fldCharType="end"/>
        </w:r>
        <w:r w:rsidRPr="00E3251B">
          <w:rPr>
            <w:b/>
          </w:rPr>
          <w:t xml:space="preserve">                             Humberto Santos                         IMSI_002</w:t>
        </w:r>
      </w:p>
    </w:sdtContent>
  </w:sdt>
  <w:p w:rsidR="008142D3" w:rsidRDefault="008142D3">
    <w:pPr>
      <w:pStyle w:val="Rodap"/>
    </w:pPr>
  </w:p>
  <w:p w:rsidR="008142D3" w:rsidRDefault="008142D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BB3" w:rsidRDefault="00A67BB3" w:rsidP="00E33971">
      <w:pPr>
        <w:spacing w:after="0" w:line="240" w:lineRule="auto"/>
      </w:pPr>
      <w:r>
        <w:separator/>
      </w:r>
    </w:p>
  </w:footnote>
  <w:footnote w:type="continuationSeparator" w:id="0">
    <w:p w:rsidR="00A67BB3" w:rsidRDefault="00A67BB3" w:rsidP="00E33971">
      <w:pPr>
        <w:spacing w:after="0" w:line="240" w:lineRule="auto"/>
      </w:pPr>
      <w:r>
        <w:continuationSeparator/>
      </w:r>
    </w:p>
  </w:footnote>
  <w:footnote w:id="1">
    <w:p w:rsidR="008142D3" w:rsidRPr="001C1DE0" w:rsidRDefault="008142D3" w:rsidP="001C1DE0">
      <w:pPr>
        <w:pStyle w:val="NormalWeb"/>
        <w:spacing w:before="0" w:beforeAutospacing="0" w:after="0" w:afterAutospacing="0"/>
        <w:contextualSpacing/>
        <w:rPr>
          <w:rFonts w:ascii="Verdana" w:hAnsi="Verdana"/>
          <w:sz w:val="27"/>
          <w:szCs w:val="27"/>
        </w:rPr>
      </w:pPr>
      <w:r>
        <w:rPr>
          <w:rStyle w:val="Refdenotaderodap"/>
        </w:rPr>
        <w:footnoteRef/>
      </w:r>
      <w:r>
        <w:t xml:space="preserve"> </w:t>
      </w:r>
      <w:r w:rsidRPr="001C1DE0">
        <w:rPr>
          <w:rFonts w:ascii="Arial" w:hAnsi="Arial" w:cs="Arial"/>
          <w:b/>
          <w:bCs/>
          <w:sz w:val="20"/>
          <w:szCs w:val="20"/>
        </w:rPr>
        <w:t>CHURCHILL, WINSTON (1874-1965)</w:t>
      </w:r>
      <w:bookmarkStart w:id="4" w:name="Churchill"/>
      <w:bookmarkEnd w:id="4"/>
    </w:p>
    <w:p w:rsidR="008142D3" w:rsidRPr="001C1DE0" w:rsidRDefault="008142D3" w:rsidP="001C1DE0">
      <w:pPr>
        <w:spacing w:after="0" w:line="240" w:lineRule="auto"/>
        <w:ind w:firstLine="0"/>
        <w:contextualSpacing/>
        <w:jc w:val="left"/>
        <w:rPr>
          <w:rFonts w:eastAsia="Times New Roman"/>
          <w:sz w:val="27"/>
          <w:szCs w:val="27"/>
          <w:lang w:eastAsia="pt-PT"/>
        </w:rPr>
      </w:pPr>
      <w:r w:rsidRPr="001C1DE0">
        <w:rPr>
          <w:rFonts w:eastAsia="Times New Roman"/>
          <w:sz w:val="20"/>
          <w:szCs w:val="20"/>
          <w:lang w:eastAsia="pt-PT"/>
        </w:rPr>
        <w:t xml:space="preserve">Estadista </w:t>
      </w:r>
      <w:r>
        <w:rPr>
          <w:rFonts w:eastAsia="Times New Roman"/>
          <w:sz w:val="20"/>
          <w:szCs w:val="20"/>
          <w:lang w:eastAsia="pt-PT"/>
        </w:rPr>
        <w:t>e primeiro-ministro britânico (</w:t>
      </w:r>
      <w:r w:rsidRPr="001C1DE0">
        <w:rPr>
          <w:rFonts w:eastAsia="Times New Roman"/>
          <w:sz w:val="20"/>
          <w:szCs w:val="20"/>
          <w:lang w:eastAsia="pt-PT"/>
        </w:rPr>
        <w:t>1940-1945, 1951-1955). Homem de longa trajetória</w:t>
      </w:r>
      <w:r>
        <w:rPr>
          <w:rFonts w:eastAsia="Times New Roman"/>
          <w:sz w:val="20"/>
          <w:szCs w:val="20"/>
          <w:lang w:eastAsia="pt-PT"/>
        </w:rPr>
        <w:t xml:space="preserve"> política</w:t>
      </w:r>
      <w:r w:rsidRPr="001C1DE0">
        <w:rPr>
          <w:rFonts w:eastAsia="Times New Roman"/>
          <w:sz w:val="20"/>
          <w:szCs w:val="20"/>
          <w:lang w:eastAsia="pt-PT"/>
        </w:rPr>
        <w:t xml:space="preserve"> dirigiu o país durante a maior parte da Segunda Guerra Mundial e conduziu-o à vitóri</w:t>
      </w:r>
      <w:r>
        <w:rPr>
          <w:rFonts w:eastAsia="Times New Roman"/>
          <w:sz w:val="20"/>
          <w:szCs w:val="20"/>
          <w:lang w:eastAsia="pt-PT"/>
        </w:rPr>
        <w:t>a. Líder do partido conservador</w:t>
      </w:r>
      <w:r w:rsidRPr="001C1DE0">
        <w:rPr>
          <w:rFonts w:eastAsia="Times New Roman"/>
          <w:sz w:val="20"/>
          <w:szCs w:val="20"/>
          <w:lang w:eastAsia="pt-PT"/>
        </w:rPr>
        <w:t xml:space="preserve"> foi destituído do poder pelos trabalhistas em 1945. Detentor de uma longa vida pública e estudioso da História, chegou a conclusões que expôs no seu célebre discurso da Universidade de Fulton em 1945.</w:t>
      </w:r>
      <w:r>
        <w:rPr>
          <w:rFonts w:eastAsia="Times New Roman"/>
          <w:sz w:val="20"/>
          <w:szCs w:val="20"/>
          <w:lang w:eastAsia="pt-PT"/>
        </w:rPr>
        <w:t>Fonte:</w:t>
      </w:r>
      <w:r w:rsidRPr="004F2B40">
        <w:t xml:space="preserve"> </w:t>
      </w:r>
      <w:hyperlink r:id="rId1" w:history="1">
        <w:r w:rsidRPr="004F2B40">
          <w:rPr>
            <w:rStyle w:val="Hiperligao"/>
            <w:sz w:val="20"/>
            <w:szCs w:val="20"/>
          </w:rPr>
          <w:t>http://www.historiasiglo20.org</w:t>
        </w:r>
      </w:hyperlink>
    </w:p>
    <w:p w:rsidR="008142D3" w:rsidRDefault="008142D3">
      <w:pPr>
        <w:pStyle w:val="Textodenotaderodap"/>
      </w:pPr>
    </w:p>
  </w:footnote>
  <w:footnote w:id="2">
    <w:p w:rsidR="008142D3" w:rsidRPr="00E3185A" w:rsidRDefault="008142D3" w:rsidP="008A7B89">
      <w:pPr>
        <w:pStyle w:val="NormalWeb"/>
        <w:spacing w:before="0" w:beforeAutospacing="0" w:after="0" w:afterAutospacing="0"/>
        <w:contextualSpacing/>
        <w:rPr>
          <w:rFonts w:ascii="Verdana" w:hAnsi="Verdana"/>
          <w:sz w:val="27"/>
          <w:szCs w:val="27"/>
        </w:rPr>
      </w:pPr>
      <w:r>
        <w:rPr>
          <w:rStyle w:val="Refdenotaderodap"/>
        </w:rPr>
        <w:footnoteRef/>
      </w:r>
      <w:r>
        <w:t xml:space="preserve"> </w:t>
      </w:r>
      <w:r w:rsidRPr="00E3185A">
        <w:rPr>
          <w:rFonts w:ascii="Arial" w:hAnsi="Arial" w:cs="Arial"/>
          <w:b/>
          <w:bCs/>
          <w:sz w:val="20"/>
          <w:szCs w:val="20"/>
        </w:rPr>
        <w:t>SCHUMAN, ROBERT (1886-1963)</w:t>
      </w:r>
      <w:bookmarkStart w:id="5" w:name="Schuman"/>
      <w:bookmarkEnd w:id="5"/>
    </w:p>
    <w:p w:rsidR="008142D3" w:rsidRPr="00E3185A" w:rsidRDefault="008142D3" w:rsidP="008A7B89">
      <w:pPr>
        <w:pStyle w:val="Corpodetexto"/>
        <w:spacing w:before="0" w:beforeAutospacing="0" w:after="0" w:afterAutospacing="0"/>
        <w:contextualSpacing/>
        <w:rPr>
          <w:rFonts w:ascii="Arial" w:hAnsi="Arial" w:cs="Arial"/>
          <w:sz w:val="27"/>
          <w:szCs w:val="27"/>
        </w:rPr>
      </w:pPr>
      <w:r w:rsidRPr="00E3185A">
        <w:rPr>
          <w:rFonts w:ascii="Arial" w:hAnsi="Arial" w:cs="Arial"/>
          <w:sz w:val="20"/>
          <w:szCs w:val="20"/>
        </w:rPr>
        <w:t>Nascido no Luxemburgo, de mãe luxemburguesa e pai lorenês, viveu em Lorena e Alsácia, que naquela altura faziam parte do Reich Alemão, até à derrota</w:t>
      </w:r>
      <w:r w:rsidRPr="00E3185A">
        <w:rPr>
          <w:rStyle w:val="apple-converted-space"/>
          <w:rFonts w:ascii="Arial" w:hAnsi="Arial" w:cs="Arial"/>
          <w:b/>
          <w:bCs/>
          <w:sz w:val="20"/>
          <w:szCs w:val="20"/>
        </w:rPr>
        <w:t> </w:t>
      </w:r>
      <w:r w:rsidRPr="00E3185A">
        <w:rPr>
          <w:rFonts w:ascii="Arial" w:hAnsi="Arial" w:cs="Arial"/>
          <w:sz w:val="20"/>
          <w:szCs w:val="20"/>
        </w:rPr>
        <w:t>alemã</w:t>
      </w:r>
      <w:r w:rsidRPr="00E3185A">
        <w:rPr>
          <w:rStyle w:val="apple-converted-space"/>
          <w:rFonts w:ascii="Arial" w:hAnsi="Arial" w:cs="Arial"/>
          <w:b/>
          <w:bCs/>
          <w:sz w:val="20"/>
          <w:szCs w:val="20"/>
        </w:rPr>
        <w:t> </w:t>
      </w:r>
      <w:r w:rsidRPr="00E3185A">
        <w:rPr>
          <w:rFonts w:ascii="Arial" w:hAnsi="Arial" w:cs="Arial"/>
          <w:sz w:val="20"/>
          <w:szCs w:val="20"/>
        </w:rPr>
        <w:t>em 1918.</w:t>
      </w:r>
    </w:p>
    <w:p w:rsidR="008142D3" w:rsidRPr="00E3185A" w:rsidRDefault="008142D3" w:rsidP="002F7E36">
      <w:pPr>
        <w:pStyle w:val="Corpodetexto"/>
        <w:spacing w:before="120" w:beforeAutospacing="0" w:after="0" w:afterAutospacing="0"/>
        <w:contextualSpacing/>
        <w:rPr>
          <w:rFonts w:ascii="Arial" w:hAnsi="Arial" w:cs="Arial"/>
          <w:sz w:val="27"/>
          <w:szCs w:val="27"/>
        </w:rPr>
      </w:pPr>
      <w:r w:rsidRPr="00E3185A">
        <w:rPr>
          <w:rFonts w:ascii="Arial" w:hAnsi="Arial" w:cs="Arial"/>
          <w:sz w:val="20"/>
          <w:szCs w:val="20"/>
        </w:rPr>
        <w:t>Deputado no Parlamento francês pelo grupo democrata popular desde 1919, foi preso pelos alemães em 1940. Dois anos depois conseguiu escapar e uniu-se à Resistência contra os nazis. No pós guerra participou na fundação do democrata cristão Movimento Republicano Popular (MRP). Ministro das Finanças em 1946 e chefe de governo em dois breves períodos, em 1947 e 1948, aderiu ao Plano Marshall e a OECE.</w:t>
      </w:r>
      <w:r>
        <w:rPr>
          <w:rFonts w:ascii="Arial" w:hAnsi="Arial" w:cs="Arial"/>
          <w:sz w:val="20"/>
          <w:szCs w:val="20"/>
        </w:rPr>
        <w:t xml:space="preserve"> Fonte:</w:t>
      </w:r>
      <w:r w:rsidRPr="00E3185A">
        <w:rPr>
          <w:sz w:val="20"/>
          <w:szCs w:val="20"/>
        </w:rPr>
        <w:t xml:space="preserve"> </w:t>
      </w:r>
      <w:hyperlink r:id="rId2" w:history="1">
        <w:r w:rsidRPr="00E3185A">
          <w:rPr>
            <w:rStyle w:val="Hiperligao"/>
            <w:rFonts w:ascii="Arial" w:hAnsi="Arial" w:cs="Arial"/>
            <w:sz w:val="20"/>
            <w:szCs w:val="20"/>
          </w:rPr>
          <w:t>http://www.historiasiglo20.org</w:t>
        </w:r>
      </w:hyperlink>
    </w:p>
    <w:p w:rsidR="008142D3" w:rsidRDefault="008142D3">
      <w:pPr>
        <w:pStyle w:val="Textodenotaderodap"/>
      </w:pPr>
    </w:p>
  </w:footnote>
  <w:footnote w:id="3">
    <w:p w:rsidR="008142D3" w:rsidRPr="00E3185A" w:rsidRDefault="008142D3" w:rsidP="00E3185A">
      <w:pPr>
        <w:pStyle w:val="NormalWeb"/>
        <w:spacing w:before="0" w:beforeAutospacing="0" w:after="0" w:afterAutospacing="0"/>
        <w:rPr>
          <w:rFonts w:ascii="Verdana" w:hAnsi="Verdana"/>
          <w:sz w:val="27"/>
          <w:szCs w:val="27"/>
        </w:rPr>
      </w:pPr>
      <w:r>
        <w:rPr>
          <w:rStyle w:val="Refdenotaderodap"/>
        </w:rPr>
        <w:footnoteRef/>
      </w:r>
      <w:r>
        <w:t xml:space="preserve"> </w:t>
      </w:r>
      <w:r w:rsidRPr="00E3185A">
        <w:rPr>
          <w:rFonts w:ascii="Arial" w:hAnsi="Arial" w:cs="Arial"/>
          <w:b/>
          <w:bCs/>
          <w:sz w:val="20"/>
          <w:szCs w:val="20"/>
        </w:rPr>
        <w:t>MONNET, JEAN (1888-1979)</w:t>
      </w:r>
      <w:bookmarkStart w:id="6" w:name="Monnet"/>
      <w:bookmarkEnd w:id="6"/>
    </w:p>
    <w:p w:rsidR="008142D3" w:rsidRPr="00E3185A" w:rsidRDefault="008142D3" w:rsidP="00E3185A">
      <w:pPr>
        <w:pStyle w:val="Corpodetexto"/>
        <w:spacing w:before="0" w:beforeAutospacing="0" w:after="0" w:afterAutospacing="0"/>
        <w:rPr>
          <w:rFonts w:ascii="Arial" w:hAnsi="Arial" w:cs="Arial"/>
          <w:sz w:val="27"/>
          <w:szCs w:val="27"/>
        </w:rPr>
      </w:pPr>
      <w:r w:rsidRPr="00E3185A">
        <w:rPr>
          <w:rFonts w:ascii="Arial" w:hAnsi="Arial" w:cs="Arial"/>
          <w:sz w:val="20"/>
          <w:szCs w:val="20"/>
        </w:rPr>
        <w:t xml:space="preserve">Durante a Primeira Guerra Mundial trabalhou em Londres como delegado do governo francês para coordenar a cooperação económica entre os aliados. Em 1919, participou na criação da Sociedade das Nações, da qual foi Secretário-geral adjunto. Durante a Segunda Guerra Mundial presidiu ao Comité de Coordenação Franco--Britânico para a partilha dos recursos aliados. Retido em 1943, em Argel, com a sua pátria ocupada pelas tropas alemãs, Monnet semeou aí os seus ideais </w:t>
      </w:r>
      <w:r>
        <w:rPr>
          <w:rFonts w:ascii="Arial" w:hAnsi="Arial" w:cs="Arial"/>
          <w:sz w:val="20"/>
          <w:szCs w:val="20"/>
        </w:rPr>
        <w:t xml:space="preserve">europeístas. Fonte: </w:t>
      </w:r>
      <w:hyperlink r:id="rId3" w:history="1">
        <w:r w:rsidRPr="008A7B89">
          <w:rPr>
            <w:rStyle w:val="Hiperligao"/>
            <w:rFonts w:ascii="Arial" w:hAnsi="Arial" w:cs="Arial"/>
            <w:sz w:val="20"/>
            <w:szCs w:val="20"/>
          </w:rPr>
          <w:t>http://www.historiasiglo20.org</w:t>
        </w:r>
      </w:hyperlink>
    </w:p>
    <w:p w:rsidR="008142D3" w:rsidRDefault="008142D3">
      <w:pPr>
        <w:pStyle w:val="Textodenotaderodap"/>
      </w:pPr>
      <w:r>
        <w:t xml:space="preserve">                                                                               </w:t>
      </w:r>
    </w:p>
  </w:footnote>
  <w:footnote w:id="4">
    <w:p w:rsidR="008142D3" w:rsidRDefault="008142D3">
      <w:pPr>
        <w:pStyle w:val="Textodenotaderodap"/>
      </w:pPr>
      <w:r>
        <w:rPr>
          <w:rStyle w:val="Refdenotaderodap"/>
        </w:rPr>
        <w:footnoteRef/>
      </w:r>
      <w:r>
        <w:t xml:space="preserve"> O Tratado de Maastricht, também conhecido como Tratado da União Europeia foi assinado a 7 de fevereiro de 1992 na cidade holandesa de Maastricht. O Tratado de Maastricht foi um marco significativo no processo de unificação europeia, fixando que à integração económica até então existente entre diversos países europeus se somaria uma unificação politica. O seu resultado mais evidente foi a substituição da denominação Comunidade Europeia pelo termo atual União Europeia. Fonte: www.wikipedia.org</w:t>
      </w:r>
    </w:p>
  </w:footnote>
  <w:footnote w:id="5">
    <w:p w:rsidR="008142D3" w:rsidRPr="007C7EAC" w:rsidRDefault="008142D3" w:rsidP="00C223FE">
      <w:pPr>
        <w:spacing w:before="120" w:after="120"/>
        <w:ind w:left="142" w:firstLine="567"/>
        <w:contextualSpacing/>
        <w:jc w:val="left"/>
        <w:rPr>
          <w:sz w:val="18"/>
          <w:szCs w:val="18"/>
        </w:rPr>
      </w:pPr>
      <w:r w:rsidRPr="007C7EAC">
        <w:rPr>
          <w:sz w:val="18"/>
          <w:szCs w:val="18"/>
        </w:rPr>
        <w:footnoteRef/>
      </w:r>
      <w:r w:rsidRPr="007C7EAC">
        <w:rPr>
          <w:sz w:val="18"/>
          <w:szCs w:val="18"/>
        </w:rPr>
        <w:t xml:space="preserve"> </w:t>
      </w:r>
      <w:r w:rsidRPr="007C7EAC">
        <w:rPr>
          <w:color w:val="0D0D0D" w:themeColor="text1" w:themeTint="F2"/>
          <w:sz w:val="18"/>
          <w:szCs w:val="18"/>
        </w:rPr>
        <w:t>O Tratado de Amsterdão foi firmado na cidade de </w:t>
      </w:r>
      <w:hyperlink r:id="rId4" w:tooltip="Amsterdão" w:history="1">
        <w:r w:rsidRPr="007C7EAC">
          <w:rPr>
            <w:rStyle w:val="Hiperligao"/>
            <w:color w:val="0D0D0D" w:themeColor="text1" w:themeTint="F2"/>
            <w:sz w:val="18"/>
            <w:szCs w:val="18"/>
            <w:u w:val="none"/>
          </w:rPr>
          <w:t>Amsterdão</w:t>
        </w:r>
      </w:hyperlink>
      <w:r w:rsidRPr="007C7EAC">
        <w:rPr>
          <w:color w:val="0D0D0D" w:themeColor="text1" w:themeTint="F2"/>
          <w:sz w:val="18"/>
          <w:szCs w:val="18"/>
        </w:rPr>
        <w:t>, a </w:t>
      </w:r>
      <w:hyperlink r:id="rId5" w:tooltip="2 de Outubro" w:history="1">
        <w:r w:rsidRPr="007C7EAC">
          <w:rPr>
            <w:rStyle w:val="Hiperligao"/>
            <w:color w:val="0D0D0D" w:themeColor="text1" w:themeTint="F2"/>
            <w:sz w:val="18"/>
            <w:szCs w:val="18"/>
            <w:u w:val="none"/>
          </w:rPr>
          <w:t>2 de Outubro</w:t>
        </w:r>
      </w:hyperlink>
      <w:r w:rsidRPr="007C7EAC">
        <w:rPr>
          <w:color w:val="0D0D0D" w:themeColor="text1" w:themeTint="F2"/>
          <w:sz w:val="18"/>
          <w:szCs w:val="18"/>
        </w:rPr>
        <w:t> de </w:t>
      </w:r>
      <w:hyperlink r:id="rId6" w:tooltip="1997" w:history="1">
        <w:r w:rsidRPr="007C7EAC">
          <w:rPr>
            <w:rStyle w:val="Hiperligao"/>
            <w:color w:val="0D0D0D" w:themeColor="text1" w:themeTint="F2"/>
            <w:sz w:val="18"/>
            <w:szCs w:val="18"/>
            <w:u w:val="none"/>
          </w:rPr>
          <w:t>1997</w:t>
        </w:r>
      </w:hyperlink>
      <w:r w:rsidRPr="007C7EAC">
        <w:rPr>
          <w:color w:val="0D0D0D" w:themeColor="text1" w:themeTint="F2"/>
          <w:sz w:val="18"/>
          <w:szCs w:val="18"/>
        </w:rPr>
        <w:t>, como fruto da Conferência Intergovernamental que iniciou os seus trabalhos em </w:t>
      </w:r>
      <w:hyperlink r:id="rId7" w:tooltip="1996" w:history="1">
        <w:r w:rsidRPr="007C7EAC">
          <w:rPr>
            <w:rStyle w:val="Hiperligao"/>
            <w:color w:val="0D0D0D" w:themeColor="text1" w:themeTint="F2"/>
            <w:sz w:val="18"/>
            <w:szCs w:val="18"/>
            <w:u w:val="none"/>
          </w:rPr>
          <w:t>1996</w:t>
        </w:r>
      </w:hyperlink>
      <w:r w:rsidRPr="007C7EAC">
        <w:rPr>
          <w:color w:val="0D0D0D" w:themeColor="text1" w:themeTint="F2"/>
          <w:sz w:val="18"/>
          <w:szCs w:val="18"/>
        </w:rPr>
        <w:t>, na sequência do programa de revisão fixado pelo </w:t>
      </w:r>
      <w:hyperlink r:id="rId8" w:tooltip="Conselho Europeu" w:history="1">
        <w:r w:rsidRPr="007C7EAC">
          <w:rPr>
            <w:rStyle w:val="Hiperligao"/>
            <w:color w:val="0D0D0D" w:themeColor="text1" w:themeTint="F2"/>
            <w:sz w:val="18"/>
            <w:szCs w:val="18"/>
            <w:u w:val="none"/>
          </w:rPr>
          <w:t>Conselho Europeu</w:t>
        </w:r>
      </w:hyperlink>
      <w:r w:rsidRPr="007C7EAC">
        <w:rPr>
          <w:color w:val="0D0D0D" w:themeColor="text1" w:themeTint="F2"/>
          <w:sz w:val="18"/>
          <w:szCs w:val="18"/>
        </w:rPr>
        <w:t>, na sua reunião em </w:t>
      </w:r>
      <w:hyperlink r:id="rId9" w:tooltip="Turim" w:history="1">
        <w:r w:rsidRPr="007C7EAC">
          <w:rPr>
            <w:rStyle w:val="Hiperligao"/>
            <w:color w:val="0D0D0D" w:themeColor="text1" w:themeTint="F2"/>
            <w:sz w:val="18"/>
            <w:szCs w:val="18"/>
            <w:u w:val="none"/>
          </w:rPr>
          <w:t>Turim</w:t>
        </w:r>
      </w:hyperlink>
      <w:r w:rsidRPr="007C7EAC">
        <w:rPr>
          <w:color w:val="0D0D0D" w:themeColor="text1" w:themeTint="F2"/>
          <w:sz w:val="18"/>
          <w:szCs w:val="18"/>
        </w:rPr>
        <w:t>, a </w:t>
      </w:r>
      <w:hyperlink r:id="rId10" w:tooltip="29 de Março" w:history="1">
        <w:r w:rsidRPr="007C7EAC">
          <w:rPr>
            <w:rStyle w:val="Hiperligao"/>
            <w:color w:val="0D0D0D" w:themeColor="text1" w:themeTint="F2"/>
            <w:sz w:val="18"/>
            <w:szCs w:val="18"/>
            <w:u w:val="none"/>
          </w:rPr>
          <w:t>29 de Março</w:t>
        </w:r>
      </w:hyperlink>
      <w:r w:rsidRPr="007C7EAC">
        <w:rPr>
          <w:color w:val="0D0D0D" w:themeColor="text1" w:themeTint="F2"/>
          <w:sz w:val="18"/>
          <w:szCs w:val="18"/>
        </w:rPr>
        <w:t> desse ano. No entanto, não foram grandes as modificações introduzidas pelo Tratado de Amsterdão ao </w:t>
      </w:r>
      <w:hyperlink r:id="rId11" w:tooltip="Tratado da União Europeia" w:history="1">
        <w:r w:rsidRPr="007C7EAC">
          <w:rPr>
            <w:rStyle w:val="Hiperligao"/>
            <w:color w:val="0D0D0D" w:themeColor="text1" w:themeTint="F2"/>
            <w:sz w:val="18"/>
            <w:szCs w:val="18"/>
            <w:u w:val="none"/>
          </w:rPr>
          <w:t>Tratado da União Europeia</w:t>
        </w:r>
      </w:hyperlink>
      <w:r w:rsidRPr="007C7EAC">
        <w:rPr>
          <w:color w:val="0D0D0D" w:themeColor="text1" w:themeTint="F2"/>
          <w:sz w:val="18"/>
          <w:szCs w:val="18"/>
        </w:rPr>
        <w:t>  (TUE). Este veio criar um "espaço de liberdade, segurança e justiça", renumerar as disposições dos tratados, separar os tratados instituídos das três Comunidades (</w:t>
      </w:r>
      <w:hyperlink r:id="rId12" w:tooltip="Comunidade Europeia do Carvão e do Aço" w:history="1">
        <w:r w:rsidRPr="007C7EAC">
          <w:rPr>
            <w:rStyle w:val="Hiperligao"/>
            <w:color w:val="0D0D0D" w:themeColor="text1" w:themeTint="F2"/>
            <w:sz w:val="18"/>
            <w:szCs w:val="18"/>
            <w:u w:val="none"/>
          </w:rPr>
          <w:t>Comunidade Europeia do Carvão e do Aço</w:t>
        </w:r>
      </w:hyperlink>
      <w:r w:rsidRPr="007C7EAC">
        <w:rPr>
          <w:color w:val="0D0D0D" w:themeColor="text1" w:themeTint="F2"/>
          <w:sz w:val="18"/>
          <w:szCs w:val="18"/>
        </w:rPr>
        <w:t>, </w:t>
      </w:r>
      <w:hyperlink r:id="rId13" w:tooltip="Comunidade Económica Europeia" w:history="1">
        <w:r w:rsidRPr="007C7EAC">
          <w:rPr>
            <w:rStyle w:val="Hiperligao"/>
            <w:color w:val="0D0D0D" w:themeColor="text1" w:themeTint="F2"/>
            <w:sz w:val="18"/>
            <w:szCs w:val="18"/>
            <w:u w:val="none"/>
          </w:rPr>
          <w:t>Comunidade Económica Europeia</w:t>
        </w:r>
      </w:hyperlink>
      <w:r w:rsidRPr="007C7EAC">
        <w:rPr>
          <w:color w:val="0D0D0D" w:themeColor="text1" w:themeTint="F2"/>
          <w:sz w:val="18"/>
          <w:szCs w:val="18"/>
        </w:rPr>
        <w:t> e</w:t>
      </w:r>
      <w:r>
        <w:rPr>
          <w:color w:val="0D0D0D" w:themeColor="text1" w:themeTint="F2"/>
          <w:sz w:val="18"/>
          <w:szCs w:val="18"/>
        </w:rPr>
        <w:t xml:space="preserve"> </w:t>
      </w:r>
      <w:hyperlink r:id="rId14" w:tooltip="Comunidade Europeia da Energia Atómica" w:history="1">
        <w:r w:rsidRPr="007C7EAC">
          <w:rPr>
            <w:rStyle w:val="Hiperligao"/>
            <w:color w:val="0D0D0D" w:themeColor="text1" w:themeTint="F2"/>
            <w:sz w:val="18"/>
            <w:szCs w:val="18"/>
            <w:u w:val="none"/>
          </w:rPr>
          <w:t>Comunidade Europeia da Energia Atómica</w:t>
        </w:r>
      </w:hyperlink>
      <w:r w:rsidRPr="007C7EAC">
        <w:rPr>
          <w:color w:val="0D0D0D" w:themeColor="text1" w:themeTint="F2"/>
          <w:sz w:val="18"/>
          <w:szCs w:val="18"/>
        </w:rPr>
        <w:t>) do tratado instituído da </w:t>
      </w:r>
      <w:hyperlink r:id="rId15" w:tooltip="União Europeia" w:history="1">
        <w:r w:rsidRPr="007C7EAC">
          <w:rPr>
            <w:rStyle w:val="Hiperligao"/>
            <w:color w:val="0D0D0D" w:themeColor="text1" w:themeTint="F2"/>
            <w:sz w:val="18"/>
            <w:szCs w:val="18"/>
            <w:u w:val="none"/>
          </w:rPr>
          <w:t>União Europeia</w:t>
        </w:r>
      </w:hyperlink>
      <w:r w:rsidRPr="007C7EAC">
        <w:rPr>
          <w:color w:val="0D0D0D" w:themeColor="text1" w:themeTint="F2"/>
          <w:sz w:val="18"/>
          <w:szCs w:val="18"/>
        </w:rPr>
        <w:t>, reforçar o poder do pilar comunitário e regulamentar a </w:t>
      </w:r>
      <w:hyperlink r:id="rId16" w:tooltip="Cooperação reforçada" w:history="1">
        <w:r w:rsidRPr="007C7EAC">
          <w:rPr>
            <w:rStyle w:val="Hiperligao"/>
            <w:color w:val="0D0D0D" w:themeColor="text1" w:themeTint="F2"/>
            <w:sz w:val="18"/>
            <w:szCs w:val="18"/>
            <w:u w:val="none"/>
          </w:rPr>
          <w:t>cooperação reforçada</w:t>
        </w:r>
      </w:hyperlink>
      <w:r w:rsidRPr="007C7EAC">
        <w:rPr>
          <w:color w:val="0D0D0D" w:themeColor="text1" w:themeTint="F2"/>
          <w:sz w:val="18"/>
          <w:szCs w:val="18"/>
        </w:rPr>
        <w:t>. O </w:t>
      </w:r>
      <w:hyperlink r:id="rId17" w:tooltip="Tratado" w:history="1">
        <w:r w:rsidRPr="007C7EAC">
          <w:rPr>
            <w:rStyle w:val="Hiperligao"/>
            <w:color w:val="0D0D0D" w:themeColor="text1" w:themeTint="F2"/>
            <w:sz w:val="18"/>
            <w:szCs w:val="18"/>
            <w:u w:val="none"/>
          </w:rPr>
          <w:t>Tratado</w:t>
        </w:r>
      </w:hyperlink>
      <w:r w:rsidRPr="007C7EAC">
        <w:rPr>
          <w:color w:val="0D0D0D" w:themeColor="text1" w:themeTint="F2"/>
          <w:sz w:val="18"/>
          <w:szCs w:val="18"/>
        </w:rPr>
        <w:t> da Amsterdão conferiu ainda maiores garantias em matéria de </w:t>
      </w:r>
      <w:hyperlink r:id="rId18" w:tooltip="Direitos fundamentais" w:history="1">
        <w:r w:rsidRPr="007C7EAC">
          <w:rPr>
            <w:rStyle w:val="Hiperligao"/>
            <w:color w:val="0D0D0D" w:themeColor="text1" w:themeTint="F2"/>
            <w:sz w:val="18"/>
            <w:szCs w:val="18"/>
            <w:u w:val="none"/>
          </w:rPr>
          <w:t>direitos fundamentais</w:t>
        </w:r>
      </w:hyperlink>
      <w:r w:rsidRPr="007C7EAC">
        <w:rPr>
          <w:color w:val="0D0D0D" w:themeColor="text1" w:themeTint="F2"/>
          <w:sz w:val="18"/>
          <w:szCs w:val="18"/>
        </w:rPr>
        <w:t>, tendo entrado em vigor a </w:t>
      </w:r>
      <w:hyperlink r:id="rId19" w:tooltip="1 de Maio" w:history="1">
        <w:r w:rsidRPr="007C7EAC">
          <w:rPr>
            <w:rStyle w:val="Hiperligao"/>
            <w:color w:val="0D0D0D" w:themeColor="text1" w:themeTint="F2"/>
            <w:sz w:val="18"/>
            <w:szCs w:val="18"/>
            <w:u w:val="none"/>
          </w:rPr>
          <w:t>1 de Maio</w:t>
        </w:r>
      </w:hyperlink>
      <w:r w:rsidRPr="007C7EAC">
        <w:rPr>
          <w:color w:val="0D0D0D" w:themeColor="text1" w:themeTint="F2"/>
          <w:sz w:val="18"/>
          <w:szCs w:val="18"/>
        </w:rPr>
        <w:t> de </w:t>
      </w:r>
      <w:hyperlink r:id="rId20" w:tooltip="1999" w:history="1">
        <w:r w:rsidRPr="007C7EAC">
          <w:rPr>
            <w:rStyle w:val="Hiperligao"/>
            <w:color w:val="0D0D0D" w:themeColor="text1" w:themeTint="F2"/>
            <w:sz w:val="18"/>
            <w:szCs w:val="18"/>
            <w:u w:val="none"/>
          </w:rPr>
          <w:t>1999</w:t>
        </w:r>
      </w:hyperlink>
      <w:r w:rsidRPr="007C7EAC">
        <w:rPr>
          <w:color w:val="0D0D0D" w:themeColor="text1" w:themeTint="F2"/>
          <w:sz w:val="18"/>
          <w:szCs w:val="18"/>
        </w:rPr>
        <w:t>.</w:t>
      </w:r>
      <w:r>
        <w:rPr>
          <w:color w:val="0D0D0D" w:themeColor="text1" w:themeTint="F2"/>
          <w:sz w:val="18"/>
          <w:szCs w:val="18"/>
        </w:rPr>
        <w:t xml:space="preserve"> Fonte:</w:t>
      </w:r>
      <w:r w:rsidRPr="007C7EAC">
        <w:t xml:space="preserve"> </w:t>
      </w:r>
      <w:hyperlink r:id="rId21" w:history="1">
        <w:r w:rsidRPr="007C7EAC">
          <w:rPr>
            <w:rStyle w:val="Hiperligao"/>
            <w:sz w:val="18"/>
            <w:szCs w:val="18"/>
          </w:rPr>
          <w:t>http://pt.wikipedia.org/wiki/Tratado_de_Amsterd%C3%A3o</w:t>
        </w:r>
      </w:hyperlink>
    </w:p>
    <w:p w:rsidR="008142D3" w:rsidRDefault="008142D3">
      <w:pPr>
        <w:pStyle w:val="Textodenotaderodap"/>
      </w:pPr>
    </w:p>
  </w:footnote>
  <w:footnote w:id="6">
    <w:p w:rsidR="008142D3" w:rsidRDefault="008142D3" w:rsidP="000F197A">
      <w:pPr>
        <w:pStyle w:val="Textodenotaderodap"/>
        <w:ind w:firstLine="0"/>
      </w:pPr>
      <w:r>
        <w:rPr>
          <w:rStyle w:val="Refdenotaderodap"/>
        </w:rPr>
        <w:footnoteRef/>
      </w:r>
      <w:r>
        <w:t>Fonte:</w:t>
      </w:r>
      <w:r w:rsidRPr="00411060">
        <w:t xml:space="preserve"> </w:t>
      </w:r>
      <w:hyperlink r:id="rId22" w:history="1">
        <w:r w:rsidRPr="00411060">
          <w:rPr>
            <w:rStyle w:val="Hiperligao"/>
            <w:sz w:val="18"/>
            <w:szCs w:val="18"/>
          </w:rPr>
          <w:t>http://europa.eu/legislation_summaries/justice_freedom_security/combating_discrimination/l33501_pt.htm</w:t>
        </w:r>
      </w:hyperlink>
    </w:p>
  </w:footnote>
  <w:footnote w:id="7">
    <w:p w:rsidR="008142D3" w:rsidRDefault="008142D3">
      <w:pPr>
        <w:pStyle w:val="Textodenotaderodap"/>
      </w:pPr>
      <w:r>
        <w:rPr>
          <w:rStyle w:val="Refdenotaderodap"/>
        </w:rPr>
        <w:footnoteRef/>
      </w:r>
      <w:r>
        <w:t xml:space="preserve"> </w:t>
      </w:r>
      <w:hyperlink r:id="rId23" w:history="1">
        <w:r w:rsidRPr="00BC749E">
          <w:rPr>
            <w:rStyle w:val="Hiperligao"/>
          </w:rPr>
          <w:t>http://www.ombudsman.europa.eu/pt/home.faces</w:t>
        </w:r>
      </w:hyperlink>
    </w:p>
  </w:footnote>
  <w:footnote w:id="8">
    <w:p w:rsidR="008142D3" w:rsidRDefault="008142D3">
      <w:pPr>
        <w:pStyle w:val="Textodenotaderodap"/>
      </w:pPr>
      <w:r>
        <w:rPr>
          <w:rStyle w:val="Refdenotaderodap"/>
        </w:rPr>
        <w:footnoteRef/>
      </w:r>
      <w:r>
        <w:t>Fonte:</w:t>
      </w:r>
      <w:r w:rsidRPr="00C35586">
        <w:t xml:space="preserve"> </w:t>
      </w:r>
      <w:hyperlink r:id="rId24" w:anchor="/page/3" w:history="1">
        <w:r>
          <w:rPr>
            <w:rStyle w:val="Hiperligao"/>
          </w:rPr>
          <w:t>http://www.ombudsman.europa.eu/pt/atyourservice/whocanhelpyou.faces#/page/3</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sz w:val="28"/>
        <w:szCs w:val="28"/>
      </w:rPr>
      <w:alias w:val="Título"/>
      <w:id w:val="77738743"/>
      <w:dataBinding w:prefixMappings="xmlns:ns0='http://schemas.openxmlformats.org/package/2006/metadata/core-properties' xmlns:ns1='http://purl.org/dc/elements/1.1/'" w:xpath="/ns0:coreProperties[1]/ns1:title[1]" w:storeItemID="{6C3C8BC8-F283-45AE-878A-BAB7291924A1}"/>
      <w:text/>
    </w:sdtPr>
    <w:sdtContent>
      <w:p w:rsidR="008142D3" w:rsidRDefault="008142D3" w:rsidP="00B5564A">
        <w:pPr>
          <w:pStyle w:val="Cabealho"/>
          <w:pBdr>
            <w:bottom w:val="thickThinSmallGap" w:sz="24" w:space="1" w:color="622423" w:themeColor="accent2" w:themeShade="7F"/>
          </w:pBdr>
          <w:rPr>
            <w:rFonts w:asciiTheme="majorHAnsi" w:eastAsiaTheme="majorEastAsia" w:hAnsiTheme="majorHAnsi" w:cstheme="majorBidi"/>
            <w:sz w:val="32"/>
            <w:szCs w:val="32"/>
          </w:rPr>
        </w:pPr>
        <w:r>
          <w:rPr>
            <w:rFonts w:eastAsiaTheme="majorEastAsia"/>
            <w:sz w:val="28"/>
            <w:szCs w:val="28"/>
          </w:rPr>
          <w:t xml:space="preserve">                  </w:t>
        </w:r>
        <w:r w:rsidRPr="00B5564A">
          <w:rPr>
            <w:rFonts w:eastAsiaTheme="majorEastAsia"/>
            <w:sz w:val="28"/>
            <w:szCs w:val="28"/>
          </w:rPr>
          <w:t>CP1 – DR4</w:t>
        </w:r>
        <w:r>
          <w:rPr>
            <w:rFonts w:eastAsiaTheme="majorEastAsia"/>
            <w:sz w:val="28"/>
            <w:szCs w:val="28"/>
          </w:rPr>
          <w:t xml:space="preserve"> CIDADANIA E</w:t>
        </w:r>
        <w:r w:rsidRPr="00B5564A">
          <w:rPr>
            <w:rFonts w:eastAsiaTheme="majorEastAsia"/>
            <w:sz w:val="28"/>
            <w:szCs w:val="28"/>
          </w:rPr>
          <w:t>UROPEIA</w:t>
        </w:r>
      </w:p>
    </w:sdtContent>
  </w:sdt>
  <w:p w:rsidR="008142D3" w:rsidRDefault="008142D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59E"/>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A971AE"/>
    <w:multiLevelType w:val="multilevel"/>
    <w:tmpl w:val="EC8C3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83D5E"/>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E986092"/>
    <w:multiLevelType w:val="hybridMultilevel"/>
    <w:tmpl w:val="21F87F0A"/>
    <w:lvl w:ilvl="0" w:tplc="08160009">
      <w:start w:val="1"/>
      <w:numFmt w:val="bullet"/>
      <w:lvlText w:val=""/>
      <w:lvlJc w:val="left"/>
      <w:pPr>
        <w:ind w:left="1429" w:hanging="360"/>
      </w:pPr>
      <w:rPr>
        <w:rFonts w:ascii="Wingdings" w:hAnsi="Wingdings"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4">
    <w:nsid w:val="2560178E"/>
    <w:multiLevelType w:val="multilevel"/>
    <w:tmpl w:val="A8DC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4F05CA"/>
    <w:multiLevelType w:val="hybridMultilevel"/>
    <w:tmpl w:val="71B476B4"/>
    <w:lvl w:ilvl="0" w:tplc="77FC90CA">
      <w:start w:val="1"/>
      <w:numFmt w:val="bullet"/>
      <w:lvlText w:val="•"/>
      <w:lvlJc w:val="left"/>
      <w:pPr>
        <w:tabs>
          <w:tab w:val="num" w:pos="720"/>
        </w:tabs>
        <w:ind w:left="720" w:hanging="360"/>
      </w:pPr>
      <w:rPr>
        <w:rFonts w:ascii="Arial" w:hAnsi="Arial" w:hint="default"/>
      </w:rPr>
    </w:lvl>
    <w:lvl w:ilvl="1" w:tplc="180A9DD4" w:tentative="1">
      <w:start w:val="1"/>
      <w:numFmt w:val="bullet"/>
      <w:lvlText w:val="•"/>
      <w:lvlJc w:val="left"/>
      <w:pPr>
        <w:tabs>
          <w:tab w:val="num" w:pos="1440"/>
        </w:tabs>
        <w:ind w:left="1440" w:hanging="360"/>
      </w:pPr>
      <w:rPr>
        <w:rFonts w:ascii="Arial" w:hAnsi="Arial" w:hint="default"/>
      </w:rPr>
    </w:lvl>
    <w:lvl w:ilvl="2" w:tplc="3DDEED82" w:tentative="1">
      <w:start w:val="1"/>
      <w:numFmt w:val="bullet"/>
      <w:lvlText w:val="•"/>
      <w:lvlJc w:val="left"/>
      <w:pPr>
        <w:tabs>
          <w:tab w:val="num" w:pos="2160"/>
        </w:tabs>
        <w:ind w:left="2160" w:hanging="360"/>
      </w:pPr>
      <w:rPr>
        <w:rFonts w:ascii="Arial" w:hAnsi="Arial" w:hint="default"/>
      </w:rPr>
    </w:lvl>
    <w:lvl w:ilvl="3" w:tplc="357075FE" w:tentative="1">
      <w:start w:val="1"/>
      <w:numFmt w:val="bullet"/>
      <w:lvlText w:val="•"/>
      <w:lvlJc w:val="left"/>
      <w:pPr>
        <w:tabs>
          <w:tab w:val="num" w:pos="2880"/>
        </w:tabs>
        <w:ind w:left="2880" w:hanging="360"/>
      </w:pPr>
      <w:rPr>
        <w:rFonts w:ascii="Arial" w:hAnsi="Arial" w:hint="default"/>
      </w:rPr>
    </w:lvl>
    <w:lvl w:ilvl="4" w:tplc="00C277DE" w:tentative="1">
      <w:start w:val="1"/>
      <w:numFmt w:val="bullet"/>
      <w:lvlText w:val="•"/>
      <w:lvlJc w:val="left"/>
      <w:pPr>
        <w:tabs>
          <w:tab w:val="num" w:pos="3600"/>
        </w:tabs>
        <w:ind w:left="3600" w:hanging="360"/>
      </w:pPr>
      <w:rPr>
        <w:rFonts w:ascii="Arial" w:hAnsi="Arial" w:hint="default"/>
      </w:rPr>
    </w:lvl>
    <w:lvl w:ilvl="5" w:tplc="0194E3F4" w:tentative="1">
      <w:start w:val="1"/>
      <w:numFmt w:val="bullet"/>
      <w:lvlText w:val="•"/>
      <w:lvlJc w:val="left"/>
      <w:pPr>
        <w:tabs>
          <w:tab w:val="num" w:pos="4320"/>
        </w:tabs>
        <w:ind w:left="4320" w:hanging="360"/>
      </w:pPr>
      <w:rPr>
        <w:rFonts w:ascii="Arial" w:hAnsi="Arial" w:hint="default"/>
      </w:rPr>
    </w:lvl>
    <w:lvl w:ilvl="6" w:tplc="8A02010E" w:tentative="1">
      <w:start w:val="1"/>
      <w:numFmt w:val="bullet"/>
      <w:lvlText w:val="•"/>
      <w:lvlJc w:val="left"/>
      <w:pPr>
        <w:tabs>
          <w:tab w:val="num" w:pos="5040"/>
        </w:tabs>
        <w:ind w:left="5040" w:hanging="360"/>
      </w:pPr>
      <w:rPr>
        <w:rFonts w:ascii="Arial" w:hAnsi="Arial" w:hint="default"/>
      </w:rPr>
    </w:lvl>
    <w:lvl w:ilvl="7" w:tplc="E8F0CB52" w:tentative="1">
      <w:start w:val="1"/>
      <w:numFmt w:val="bullet"/>
      <w:lvlText w:val="•"/>
      <w:lvlJc w:val="left"/>
      <w:pPr>
        <w:tabs>
          <w:tab w:val="num" w:pos="5760"/>
        </w:tabs>
        <w:ind w:left="5760" w:hanging="360"/>
      </w:pPr>
      <w:rPr>
        <w:rFonts w:ascii="Arial" w:hAnsi="Arial" w:hint="default"/>
      </w:rPr>
    </w:lvl>
    <w:lvl w:ilvl="8" w:tplc="9BF0C1AE" w:tentative="1">
      <w:start w:val="1"/>
      <w:numFmt w:val="bullet"/>
      <w:lvlText w:val="•"/>
      <w:lvlJc w:val="left"/>
      <w:pPr>
        <w:tabs>
          <w:tab w:val="num" w:pos="6480"/>
        </w:tabs>
        <w:ind w:left="6480" w:hanging="360"/>
      </w:pPr>
      <w:rPr>
        <w:rFonts w:ascii="Arial" w:hAnsi="Arial" w:hint="default"/>
      </w:rPr>
    </w:lvl>
  </w:abstractNum>
  <w:abstractNum w:abstractNumId="6">
    <w:nsid w:val="47647BD9"/>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DFC72C8"/>
    <w:multiLevelType w:val="multilevel"/>
    <w:tmpl w:val="598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D275D6"/>
    <w:multiLevelType w:val="hybridMultilevel"/>
    <w:tmpl w:val="AF8AEBDA"/>
    <w:lvl w:ilvl="0" w:tplc="0816000B">
      <w:start w:val="1"/>
      <w:numFmt w:val="bullet"/>
      <w:lvlText w:val=""/>
      <w:lvlJc w:val="left"/>
      <w:pPr>
        <w:ind w:left="1429" w:hanging="360"/>
      </w:pPr>
      <w:rPr>
        <w:rFonts w:ascii="Wingdings" w:hAnsi="Wingdings"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9">
    <w:nsid w:val="74610377"/>
    <w:multiLevelType w:val="multilevel"/>
    <w:tmpl w:val="299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2"/>
  </w:num>
  <w:num w:numId="5">
    <w:abstractNumId w:val="7"/>
  </w:num>
  <w:num w:numId="6">
    <w:abstractNumId w:val="8"/>
  </w:num>
  <w:num w:numId="7">
    <w:abstractNumId w:val="4"/>
  </w:num>
  <w:num w:numId="8">
    <w:abstractNumId w:val="9"/>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90F0E"/>
    <w:rsid w:val="0004170C"/>
    <w:rsid w:val="00041719"/>
    <w:rsid w:val="0007018C"/>
    <w:rsid w:val="0007680D"/>
    <w:rsid w:val="000A0276"/>
    <w:rsid w:val="000B4692"/>
    <w:rsid w:val="000E575C"/>
    <w:rsid w:val="000F197A"/>
    <w:rsid w:val="00100DB0"/>
    <w:rsid w:val="0013338C"/>
    <w:rsid w:val="00135322"/>
    <w:rsid w:val="00141D1A"/>
    <w:rsid w:val="001736A1"/>
    <w:rsid w:val="001C1DE0"/>
    <w:rsid w:val="001C3A2F"/>
    <w:rsid w:val="001F0B9B"/>
    <w:rsid w:val="00210A0B"/>
    <w:rsid w:val="002122A5"/>
    <w:rsid w:val="0023419F"/>
    <w:rsid w:val="00292A5F"/>
    <w:rsid w:val="002A1F47"/>
    <w:rsid w:val="002B4489"/>
    <w:rsid w:val="002C428C"/>
    <w:rsid w:val="002D4861"/>
    <w:rsid w:val="002F7E36"/>
    <w:rsid w:val="0031523E"/>
    <w:rsid w:val="0032054D"/>
    <w:rsid w:val="00333A37"/>
    <w:rsid w:val="00344A26"/>
    <w:rsid w:val="003D6FC5"/>
    <w:rsid w:val="003F341A"/>
    <w:rsid w:val="00411060"/>
    <w:rsid w:val="004232D6"/>
    <w:rsid w:val="004543BF"/>
    <w:rsid w:val="00466D32"/>
    <w:rsid w:val="004962E6"/>
    <w:rsid w:val="004A16A9"/>
    <w:rsid w:val="004A7206"/>
    <w:rsid w:val="004B217D"/>
    <w:rsid w:val="004B6131"/>
    <w:rsid w:val="004C29B0"/>
    <w:rsid w:val="004F2B40"/>
    <w:rsid w:val="0053410A"/>
    <w:rsid w:val="00553A00"/>
    <w:rsid w:val="00553FF9"/>
    <w:rsid w:val="00557424"/>
    <w:rsid w:val="00561DEC"/>
    <w:rsid w:val="00563B51"/>
    <w:rsid w:val="005A3B19"/>
    <w:rsid w:val="005A5A45"/>
    <w:rsid w:val="005B5B40"/>
    <w:rsid w:val="006013CA"/>
    <w:rsid w:val="00601D14"/>
    <w:rsid w:val="00670DBA"/>
    <w:rsid w:val="006719AF"/>
    <w:rsid w:val="00693C87"/>
    <w:rsid w:val="006A650A"/>
    <w:rsid w:val="006C372B"/>
    <w:rsid w:val="006C7AE0"/>
    <w:rsid w:val="006D5313"/>
    <w:rsid w:val="006D5674"/>
    <w:rsid w:val="007073C2"/>
    <w:rsid w:val="00734B2E"/>
    <w:rsid w:val="00754FCF"/>
    <w:rsid w:val="00764C13"/>
    <w:rsid w:val="00765592"/>
    <w:rsid w:val="0076620F"/>
    <w:rsid w:val="0079275C"/>
    <w:rsid w:val="007B5A29"/>
    <w:rsid w:val="007C4187"/>
    <w:rsid w:val="007C7EAC"/>
    <w:rsid w:val="007D1C54"/>
    <w:rsid w:val="007E6453"/>
    <w:rsid w:val="007E69E5"/>
    <w:rsid w:val="0080780F"/>
    <w:rsid w:val="008142D3"/>
    <w:rsid w:val="008632C9"/>
    <w:rsid w:val="008A7B89"/>
    <w:rsid w:val="008B773E"/>
    <w:rsid w:val="008D1E93"/>
    <w:rsid w:val="008E3E7C"/>
    <w:rsid w:val="008F589F"/>
    <w:rsid w:val="00905CEF"/>
    <w:rsid w:val="00921102"/>
    <w:rsid w:val="0098266F"/>
    <w:rsid w:val="00990F0E"/>
    <w:rsid w:val="009A44C9"/>
    <w:rsid w:val="009E2F4F"/>
    <w:rsid w:val="009E6BBD"/>
    <w:rsid w:val="00A324AE"/>
    <w:rsid w:val="00A406E1"/>
    <w:rsid w:val="00A53503"/>
    <w:rsid w:val="00A55915"/>
    <w:rsid w:val="00A67BB3"/>
    <w:rsid w:val="00A70638"/>
    <w:rsid w:val="00A752ED"/>
    <w:rsid w:val="00A95DF5"/>
    <w:rsid w:val="00AA3292"/>
    <w:rsid w:val="00AB5C26"/>
    <w:rsid w:val="00AE5E38"/>
    <w:rsid w:val="00AF4D11"/>
    <w:rsid w:val="00B30F30"/>
    <w:rsid w:val="00B31B5D"/>
    <w:rsid w:val="00B3540E"/>
    <w:rsid w:val="00B370FE"/>
    <w:rsid w:val="00B42C9D"/>
    <w:rsid w:val="00B4461F"/>
    <w:rsid w:val="00B47A0B"/>
    <w:rsid w:val="00B516D7"/>
    <w:rsid w:val="00B5564A"/>
    <w:rsid w:val="00B7140B"/>
    <w:rsid w:val="00BA27E0"/>
    <w:rsid w:val="00BC749E"/>
    <w:rsid w:val="00BC7EF2"/>
    <w:rsid w:val="00BD268D"/>
    <w:rsid w:val="00C06E6A"/>
    <w:rsid w:val="00C223FE"/>
    <w:rsid w:val="00C34D9F"/>
    <w:rsid w:val="00C35586"/>
    <w:rsid w:val="00C44523"/>
    <w:rsid w:val="00C46BBE"/>
    <w:rsid w:val="00C56ADD"/>
    <w:rsid w:val="00C62042"/>
    <w:rsid w:val="00C80F79"/>
    <w:rsid w:val="00C94985"/>
    <w:rsid w:val="00CB21F1"/>
    <w:rsid w:val="00CB7880"/>
    <w:rsid w:val="00CC33C4"/>
    <w:rsid w:val="00CD110F"/>
    <w:rsid w:val="00CD325D"/>
    <w:rsid w:val="00CD58DC"/>
    <w:rsid w:val="00CD6CA6"/>
    <w:rsid w:val="00CF79F4"/>
    <w:rsid w:val="00D0297D"/>
    <w:rsid w:val="00D03157"/>
    <w:rsid w:val="00D15161"/>
    <w:rsid w:val="00D20D1E"/>
    <w:rsid w:val="00D237BE"/>
    <w:rsid w:val="00D32F84"/>
    <w:rsid w:val="00D33E2C"/>
    <w:rsid w:val="00D35483"/>
    <w:rsid w:val="00D5465F"/>
    <w:rsid w:val="00D8169E"/>
    <w:rsid w:val="00D81A52"/>
    <w:rsid w:val="00DA2F16"/>
    <w:rsid w:val="00DA7E6D"/>
    <w:rsid w:val="00DB25E8"/>
    <w:rsid w:val="00DB419E"/>
    <w:rsid w:val="00DB6627"/>
    <w:rsid w:val="00DD654D"/>
    <w:rsid w:val="00DE5820"/>
    <w:rsid w:val="00E11031"/>
    <w:rsid w:val="00E2266E"/>
    <w:rsid w:val="00E31522"/>
    <w:rsid w:val="00E3185A"/>
    <w:rsid w:val="00E3251B"/>
    <w:rsid w:val="00E33971"/>
    <w:rsid w:val="00E40EE2"/>
    <w:rsid w:val="00E901D5"/>
    <w:rsid w:val="00E96623"/>
    <w:rsid w:val="00EC44B2"/>
    <w:rsid w:val="00F21E39"/>
    <w:rsid w:val="00F24D9C"/>
    <w:rsid w:val="00F401FF"/>
    <w:rsid w:val="00F44252"/>
    <w:rsid w:val="00F75B6E"/>
    <w:rsid w:val="00F922F8"/>
    <w:rsid w:val="00FC2C0F"/>
    <w:rsid w:val="00FD062B"/>
    <w:rsid w:val="00FE2D4A"/>
    <w:rsid w:val="00FE2D6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pt-PT" w:eastAsia="en-US" w:bidi="ar-SA"/>
      </w:rPr>
    </w:rPrDefault>
    <w:pPrDefault>
      <w:pPr>
        <w:spacing w:after="24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623"/>
  </w:style>
  <w:style w:type="paragraph" w:styleId="Ttulo1">
    <w:name w:val="heading 1"/>
    <w:basedOn w:val="Normal"/>
    <w:next w:val="Normal"/>
    <w:link w:val="Ttulo1Carcter"/>
    <w:uiPriority w:val="9"/>
    <w:qFormat/>
    <w:rsid w:val="00B44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unhideWhenUsed/>
    <w:qFormat/>
    <w:rsid w:val="00B42C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euEstilo">
    <w:name w:val="Meu Estilo"/>
    <w:basedOn w:val="Normal"/>
    <w:next w:val="Normal"/>
    <w:qFormat/>
    <w:rsid w:val="00E96623"/>
    <w:rPr>
      <w:rFonts w:ascii="Monotype Corsiva" w:hAnsi="Monotype Corsiva"/>
      <w:b/>
      <w:i/>
      <w:color w:val="C00000"/>
      <w:sz w:val="40"/>
      <w:u w:val="thick" w:color="1F497D" w:themeColor="text2"/>
    </w:rPr>
  </w:style>
  <w:style w:type="paragraph" w:styleId="Textodebalo">
    <w:name w:val="Balloon Text"/>
    <w:basedOn w:val="Normal"/>
    <w:link w:val="TextodebaloCarcter"/>
    <w:uiPriority w:val="99"/>
    <w:semiHidden/>
    <w:unhideWhenUsed/>
    <w:rsid w:val="007E645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E6453"/>
    <w:rPr>
      <w:rFonts w:ascii="Tahoma" w:hAnsi="Tahoma" w:cs="Tahoma"/>
      <w:sz w:val="16"/>
      <w:szCs w:val="16"/>
    </w:rPr>
  </w:style>
  <w:style w:type="paragraph" w:styleId="Cabealho">
    <w:name w:val="header"/>
    <w:basedOn w:val="Normal"/>
    <w:link w:val="CabealhoCarcter"/>
    <w:uiPriority w:val="99"/>
    <w:unhideWhenUsed/>
    <w:rsid w:val="00E3397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E33971"/>
  </w:style>
  <w:style w:type="paragraph" w:styleId="Rodap">
    <w:name w:val="footer"/>
    <w:basedOn w:val="Normal"/>
    <w:link w:val="RodapCarcter"/>
    <w:uiPriority w:val="99"/>
    <w:unhideWhenUsed/>
    <w:rsid w:val="00E3397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E33971"/>
  </w:style>
  <w:style w:type="character" w:customStyle="1" w:styleId="Ttulo1Carcter">
    <w:name w:val="Título 1 Carácter"/>
    <w:basedOn w:val="Tipodeletrapredefinidodopargrafo"/>
    <w:link w:val="Ttulo1"/>
    <w:uiPriority w:val="9"/>
    <w:rsid w:val="00B4461F"/>
    <w:rPr>
      <w:rFonts w:asciiTheme="majorHAnsi" w:eastAsiaTheme="majorEastAsia" w:hAnsiTheme="majorHAnsi" w:cstheme="majorBidi"/>
      <w:b/>
      <w:bCs/>
      <w:color w:val="365F91" w:themeColor="accent1" w:themeShade="BF"/>
      <w:sz w:val="28"/>
      <w:szCs w:val="28"/>
    </w:rPr>
  </w:style>
  <w:style w:type="character" w:customStyle="1" w:styleId="Ttulo2Carcter">
    <w:name w:val="Título 2 Carácter"/>
    <w:basedOn w:val="Tipodeletrapredefinidodopargrafo"/>
    <w:link w:val="Ttulo2"/>
    <w:uiPriority w:val="9"/>
    <w:rsid w:val="00B42C9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C7AE0"/>
    <w:pPr>
      <w:spacing w:before="100" w:beforeAutospacing="1" w:after="100" w:afterAutospacing="1" w:line="240" w:lineRule="auto"/>
      <w:ind w:firstLine="0"/>
      <w:jc w:val="left"/>
    </w:pPr>
    <w:rPr>
      <w:rFonts w:ascii="Times New Roman" w:eastAsia="Times New Roman" w:hAnsi="Times New Roman" w:cs="Times New Roman"/>
      <w:lang w:eastAsia="pt-PT"/>
    </w:rPr>
  </w:style>
  <w:style w:type="character" w:customStyle="1" w:styleId="apple-style-span">
    <w:name w:val="apple-style-span"/>
    <w:basedOn w:val="Tipodeletrapredefinidodopargrafo"/>
    <w:rsid w:val="007073C2"/>
  </w:style>
  <w:style w:type="character" w:customStyle="1" w:styleId="apple-converted-space">
    <w:name w:val="apple-converted-space"/>
    <w:basedOn w:val="Tipodeletrapredefinidodopargrafo"/>
    <w:rsid w:val="007073C2"/>
  </w:style>
  <w:style w:type="character" w:styleId="Hiperligao">
    <w:name w:val="Hyperlink"/>
    <w:basedOn w:val="Tipodeletrapredefinidodopargrafo"/>
    <w:uiPriority w:val="99"/>
    <w:unhideWhenUsed/>
    <w:rsid w:val="007073C2"/>
    <w:rPr>
      <w:color w:val="0000FF"/>
      <w:u w:val="single"/>
    </w:rPr>
  </w:style>
  <w:style w:type="paragraph" w:styleId="Textodenotaderodap">
    <w:name w:val="footnote text"/>
    <w:basedOn w:val="Normal"/>
    <w:link w:val="TextodenotaderodapCarcter"/>
    <w:uiPriority w:val="99"/>
    <w:semiHidden/>
    <w:unhideWhenUsed/>
    <w:rsid w:val="001C1DE0"/>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1C1DE0"/>
    <w:rPr>
      <w:sz w:val="20"/>
      <w:szCs w:val="20"/>
    </w:rPr>
  </w:style>
  <w:style w:type="character" w:styleId="Refdenotaderodap">
    <w:name w:val="footnote reference"/>
    <w:basedOn w:val="Tipodeletrapredefinidodopargrafo"/>
    <w:uiPriority w:val="99"/>
    <w:semiHidden/>
    <w:unhideWhenUsed/>
    <w:rsid w:val="001C1DE0"/>
    <w:rPr>
      <w:vertAlign w:val="superscript"/>
    </w:rPr>
  </w:style>
  <w:style w:type="paragraph" w:styleId="Corpodetexto">
    <w:name w:val="Body Text"/>
    <w:basedOn w:val="Normal"/>
    <w:link w:val="CorpodetextoCarcter"/>
    <w:uiPriority w:val="99"/>
    <w:semiHidden/>
    <w:unhideWhenUsed/>
    <w:rsid w:val="001C1DE0"/>
    <w:pPr>
      <w:spacing w:before="100" w:beforeAutospacing="1" w:after="100" w:afterAutospacing="1" w:line="240" w:lineRule="auto"/>
      <w:ind w:firstLine="0"/>
      <w:jc w:val="left"/>
    </w:pPr>
    <w:rPr>
      <w:rFonts w:ascii="Times New Roman" w:eastAsia="Times New Roman" w:hAnsi="Times New Roman" w:cs="Times New Roman"/>
      <w:lang w:eastAsia="pt-PT"/>
    </w:rPr>
  </w:style>
  <w:style w:type="character" w:customStyle="1" w:styleId="CorpodetextoCarcter">
    <w:name w:val="Corpo de texto Carácter"/>
    <w:basedOn w:val="Tipodeletrapredefinidodopargrafo"/>
    <w:link w:val="Corpodetexto"/>
    <w:uiPriority w:val="99"/>
    <w:semiHidden/>
    <w:rsid w:val="001C1DE0"/>
    <w:rPr>
      <w:rFonts w:ascii="Times New Roman" w:eastAsia="Times New Roman" w:hAnsi="Times New Roman" w:cs="Times New Roman"/>
      <w:lang w:eastAsia="pt-PT"/>
    </w:rPr>
  </w:style>
  <w:style w:type="paragraph" w:styleId="Legenda">
    <w:name w:val="caption"/>
    <w:basedOn w:val="Normal"/>
    <w:next w:val="Normal"/>
    <w:uiPriority w:val="35"/>
    <w:unhideWhenUsed/>
    <w:qFormat/>
    <w:rsid w:val="008E3E7C"/>
    <w:pPr>
      <w:spacing w:after="200" w:line="240" w:lineRule="auto"/>
    </w:pPr>
    <w:rPr>
      <w:b/>
      <w:bCs/>
      <w:color w:val="4F81BD" w:themeColor="accent1"/>
      <w:sz w:val="18"/>
      <w:szCs w:val="18"/>
    </w:rPr>
  </w:style>
  <w:style w:type="paragraph" w:styleId="PargrafodaLista">
    <w:name w:val="List Paragraph"/>
    <w:basedOn w:val="Normal"/>
    <w:uiPriority w:val="34"/>
    <w:qFormat/>
    <w:rsid w:val="00A406E1"/>
    <w:pPr>
      <w:ind w:left="720"/>
      <w:contextualSpacing/>
    </w:pPr>
  </w:style>
  <w:style w:type="character" w:customStyle="1" w:styleId="nolink">
    <w:name w:val="nolink"/>
    <w:basedOn w:val="Tipodeletrapredefinidodopargrafo"/>
    <w:rsid w:val="00B30F30"/>
  </w:style>
  <w:style w:type="character" w:styleId="Hiperligaovisitada">
    <w:name w:val="FollowedHyperlink"/>
    <w:basedOn w:val="Tipodeletrapredefinidodopargrafo"/>
    <w:uiPriority w:val="99"/>
    <w:semiHidden/>
    <w:unhideWhenUsed/>
    <w:rsid w:val="00141D1A"/>
    <w:rPr>
      <w:color w:val="800080" w:themeColor="followedHyperlink"/>
      <w:u w:val="single"/>
    </w:rPr>
  </w:style>
  <w:style w:type="character" w:styleId="Forte">
    <w:name w:val="Strong"/>
    <w:basedOn w:val="Tipodeletrapredefinidodopargrafo"/>
    <w:uiPriority w:val="22"/>
    <w:qFormat/>
    <w:rsid w:val="000F197A"/>
    <w:rPr>
      <w:b/>
      <w:bCs/>
    </w:rPr>
  </w:style>
  <w:style w:type="paragraph" w:styleId="Bibliografia">
    <w:name w:val="Bibliography"/>
    <w:basedOn w:val="Normal"/>
    <w:next w:val="Normal"/>
    <w:uiPriority w:val="37"/>
    <w:unhideWhenUsed/>
    <w:rsid w:val="00AA3292"/>
  </w:style>
  <w:style w:type="paragraph" w:styleId="Ttulodondice">
    <w:name w:val="TOC Heading"/>
    <w:basedOn w:val="Ttulo1"/>
    <w:next w:val="Normal"/>
    <w:uiPriority w:val="39"/>
    <w:semiHidden/>
    <w:unhideWhenUsed/>
    <w:qFormat/>
    <w:rsid w:val="006C372B"/>
    <w:pPr>
      <w:spacing w:line="276" w:lineRule="auto"/>
      <w:ind w:firstLine="0"/>
      <w:jc w:val="left"/>
      <w:outlineLvl w:val="9"/>
    </w:pPr>
  </w:style>
  <w:style w:type="paragraph" w:styleId="ndice1">
    <w:name w:val="toc 1"/>
    <w:basedOn w:val="Normal"/>
    <w:next w:val="Normal"/>
    <w:autoRedefine/>
    <w:uiPriority w:val="39"/>
    <w:unhideWhenUsed/>
    <w:rsid w:val="006C372B"/>
    <w:pPr>
      <w:spacing w:after="100"/>
    </w:pPr>
  </w:style>
  <w:style w:type="paragraph" w:styleId="ndice2">
    <w:name w:val="toc 2"/>
    <w:basedOn w:val="Normal"/>
    <w:next w:val="Normal"/>
    <w:autoRedefine/>
    <w:uiPriority w:val="39"/>
    <w:unhideWhenUsed/>
    <w:rsid w:val="006C372B"/>
    <w:pPr>
      <w:spacing w:after="100"/>
      <w:ind w:left="240"/>
    </w:pPr>
  </w:style>
  <w:style w:type="paragraph" w:styleId="ndicedeilustraes">
    <w:name w:val="table of figures"/>
    <w:basedOn w:val="Normal"/>
    <w:next w:val="Normal"/>
    <w:uiPriority w:val="99"/>
    <w:unhideWhenUsed/>
    <w:rsid w:val="006C372B"/>
    <w:pPr>
      <w:spacing w:after="0"/>
    </w:pPr>
  </w:style>
  <w:style w:type="paragraph" w:styleId="Corpodetexto2">
    <w:name w:val="Body Text 2"/>
    <w:basedOn w:val="Normal"/>
    <w:link w:val="Corpodetexto2Carcter"/>
    <w:uiPriority w:val="99"/>
    <w:semiHidden/>
    <w:unhideWhenUsed/>
    <w:rsid w:val="00D35483"/>
    <w:pPr>
      <w:spacing w:after="120" w:line="480" w:lineRule="auto"/>
    </w:pPr>
  </w:style>
  <w:style w:type="character" w:customStyle="1" w:styleId="Corpodetexto2Carcter">
    <w:name w:val="Corpo de texto 2 Carácter"/>
    <w:basedOn w:val="Tipodeletrapredefinidodopargrafo"/>
    <w:link w:val="Corpodetexto2"/>
    <w:uiPriority w:val="99"/>
    <w:semiHidden/>
    <w:rsid w:val="00D35483"/>
  </w:style>
  <w:style w:type="character" w:styleId="nfase">
    <w:name w:val="Emphasis"/>
    <w:basedOn w:val="Tipodeletrapredefinidodopargrafo"/>
    <w:uiPriority w:val="20"/>
    <w:qFormat/>
    <w:rsid w:val="00905CEF"/>
    <w:rPr>
      <w:i/>
      <w:iCs/>
    </w:rPr>
  </w:style>
</w:styles>
</file>

<file path=word/webSettings.xml><?xml version="1.0" encoding="utf-8"?>
<w:webSettings xmlns:r="http://schemas.openxmlformats.org/officeDocument/2006/relationships" xmlns:w="http://schemas.openxmlformats.org/wordprocessingml/2006/main">
  <w:divs>
    <w:div w:id="18552872">
      <w:bodyDiv w:val="1"/>
      <w:marLeft w:val="0"/>
      <w:marRight w:val="0"/>
      <w:marTop w:val="0"/>
      <w:marBottom w:val="0"/>
      <w:divBdr>
        <w:top w:val="none" w:sz="0" w:space="0" w:color="auto"/>
        <w:left w:val="none" w:sz="0" w:space="0" w:color="auto"/>
        <w:bottom w:val="none" w:sz="0" w:space="0" w:color="auto"/>
        <w:right w:val="none" w:sz="0" w:space="0" w:color="auto"/>
      </w:divBdr>
    </w:div>
    <w:div w:id="43066698">
      <w:bodyDiv w:val="1"/>
      <w:marLeft w:val="0"/>
      <w:marRight w:val="0"/>
      <w:marTop w:val="0"/>
      <w:marBottom w:val="0"/>
      <w:divBdr>
        <w:top w:val="none" w:sz="0" w:space="0" w:color="auto"/>
        <w:left w:val="none" w:sz="0" w:space="0" w:color="auto"/>
        <w:bottom w:val="none" w:sz="0" w:space="0" w:color="auto"/>
        <w:right w:val="none" w:sz="0" w:space="0" w:color="auto"/>
      </w:divBdr>
    </w:div>
    <w:div w:id="140922666">
      <w:bodyDiv w:val="1"/>
      <w:marLeft w:val="0"/>
      <w:marRight w:val="0"/>
      <w:marTop w:val="0"/>
      <w:marBottom w:val="0"/>
      <w:divBdr>
        <w:top w:val="none" w:sz="0" w:space="0" w:color="auto"/>
        <w:left w:val="none" w:sz="0" w:space="0" w:color="auto"/>
        <w:bottom w:val="none" w:sz="0" w:space="0" w:color="auto"/>
        <w:right w:val="none" w:sz="0" w:space="0" w:color="auto"/>
      </w:divBdr>
    </w:div>
    <w:div w:id="182287996">
      <w:bodyDiv w:val="1"/>
      <w:marLeft w:val="0"/>
      <w:marRight w:val="0"/>
      <w:marTop w:val="0"/>
      <w:marBottom w:val="0"/>
      <w:divBdr>
        <w:top w:val="none" w:sz="0" w:space="0" w:color="auto"/>
        <w:left w:val="none" w:sz="0" w:space="0" w:color="auto"/>
        <w:bottom w:val="none" w:sz="0" w:space="0" w:color="auto"/>
        <w:right w:val="none" w:sz="0" w:space="0" w:color="auto"/>
      </w:divBdr>
    </w:div>
    <w:div w:id="246765311">
      <w:bodyDiv w:val="1"/>
      <w:marLeft w:val="0"/>
      <w:marRight w:val="0"/>
      <w:marTop w:val="0"/>
      <w:marBottom w:val="0"/>
      <w:divBdr>
        <w:top w:val="none" w:sz="0" w:space="0" w:color="auto"/>
        <w:left w:val="none" w:sz="0" w:space="0" w:color="auto"/>
        <w:bottom w:val="none" w:sz="0" w:space="0" w:color="auto"/>
        <w:right w:val="none" w:sz="0" w:space="0" w:color="auto"/>
      </w:divBdr>
    </w:div>
    <w:div w:id="344093140">
      <w:bodyDiv w:val="1"/>
      <w:marLeft w:val="0"/>
      <w:marRight w:val="0"/>
      <w:marTop w:val="0"/>
      <w:marBottom w:val="0"/>
      <w:divBdr>
        <w:top w:val="none" w:sz="0" w:space="0" w:color="auto"/>
        <w:left w:val="none" w:sz="0" w:space="0" w:color="auto"/>
        <w:bottom w:val="none" w:sz="0" w:space="0" w:color="auto"/>
        <w:right w:val="none" w:sz="0" w:space="0" w:color="auto"/>
      </w:divBdr>
    </w:div>
    <w:div w:id="352804778">
      <w:bodyDiv w:val="1"/>
      <w:marLeft w:val="0"/>
      <w:marRight w:val="0"/>
      <w:marTop w:val="0"/>
      <w:marBottom w:val="0"/>
      <w:divBdr>
        <w:top w:val="none" w:sz="0" w:space="0" w:color="auto"/>
        <w:left w:val="none" w:sz="0" w:space="0" w:color="auto"/>
        <w:bottom w:val="none" w:sz="0" w:space="0" w:color="auto"/>
        <w:right w:val="none" w:sz="0" w:space="0" w:color="auto"/>
      </w:divBdr>
    </w:div>
    <w:div w:id="586965528">
      <w:bodyDiv w:val="1"/>
      <w:marLeft w:val="0"/>
      <w:marRight w:val="0"/>
      <w:marTop w:val="0"/>
      <w:marBottom w:val="0"/>
      <w:divBdr>
        <w:top w:val="none" w:sz="0" w:space="0" w:color="auto"/>
        <w:left w:val="none" w:sz="0" w:space="0" w:color="auto"/>
        <w:bottom w:val="none" w:sz="0" w:space="0" w:color="auto"/>
        <w:right w:val="none" w:sz="0" w:space="0" w:color="auto"/>
      </w:divBdr>
    </w:div>
    <w:div w:id="663899942">
      <w:bodyDiv w:val="1"/>
      <w:marLeft w:val="0"/>
      <w:marRight w:val="0"/>
      <w:marTop w:val="0"/>
      <w:marBottom w:val="0"/>
      <w:divBdr>
        <w:top w:val="none" w:sz="0" w:space="0" w:color="auto"/>
        <w:left w:val="none" w:sz="0" w:space="0" w:color="auto"/>
        <w:bottom w:val="none" w:sz="0" w:space="0" w:color="auto"/>
        <w:right w:val="none" w:sz="0" w:space="0" w:color="auto"/>
      </w:divBdr>
    </w:div>
    <w:div w:id="811485295">
      <w:bodyDiv w:val="1"/>
      <w:marLeft w:val="0"/>
      <w:marRight w:val="0"/>
      <w:marTop w:val="0"/>
      <w:marBottom w:val="0"/>
      <w:divBdr>
        <w:top w:val="none" w:sz="0" w:space="0" w:color="auto"/>
        <w:left w:val="none" w:sz="0" w:space="0" w:color="auto"/>
        <w:bottom w:val="none" w:sz="0" w:space="0" w:color="auto"/>
        <w:right w:val="none" w:sz="0" w:space="0" w:color="auto"/>
      </w:divBdr>
    </w:div>
    <w:div w:id="823206842">
      <w:bodyDiv w:val="1"/>
      <w:marLeft w:val="0"/>
      <w:marRight w:val="0"/>
      <w:marTop w:val="0"/>
      <w:marBottom w:val="0"/>
      <w:divBdr>
        <w:top w:val="none" w:sz="0" w:space="0" w:color="auto"/>
        <w:left w:val="none" w:sz="0" w:space="0" w:color="auto"/>
        <w:bottom w:val="none" w:sz="0" w:space="0" w:color="auto"/>
        <w:right w:val="none" w:sz="0" w:space="0" w:color="auto"/>
      </w:divBdr>
    </w:div>
    <w:div w:id="1091202797">
      <w:bodyDiv w:val="1"/>
      <w:marLeft w:val="0"/>
      <w:marRight w:val="0"/>
      <w:marTop w:val="0"/>
      <w:marBottom w:val="0"/>
      <w:divBdr>
        <w:top w:val="none" w:sz="0" w:space="0" w:color="auto"/>
        <w:left w:val="none" w:sz="0" w:space="0" w:color="auto"/>
        <w:bottom w:val="none" w:sz="0" w:space="0" w:color="auto"/>
        <w:right w:val="none" w:sz="0" w:space="0" w:color="auto"/>
      </w:divBdr>
    </w:div>
    <w:div w:id="1133907389">
      <w:bodyDiv w:val="1"/>
      <w:marLeft w:val="0"/>
      <w:marRight w:val="0"/>
      <w:marTop w:val="0"/>
      <w:marBottom w:val="0"/>
      <w:divBdr>
        <w:top w:val="none" w:sz="0" w:space="0" w:color="auto"/>
        <w:left w:val="none" w:sz="0" w:space="0" w:color="auto"/>
        <w:bottom w:val="none" w:sz="0" w:space="0" w:color="auto"/>
        <w:right w:val="none" w:sz="0" w:space="0" w:color="auto"/>
      </w:divBdr>
    </w:div>
    <w:div w:id="1137724329">
      <w:bodyDiv w:val="1"/>
      <w:marLeft w:val="0"/>
      <w:marRight w:val="0"/>
      <w:marTop w:val="0"/>
      <w:marBottom w:val="0"/>
      <w:divBdr>
        <w:top w:val="none" w:sz="0" w:space="0" w:color="auto"/>
        <w:left w:val="none" w:sz="0" w:space="0" w:color="auto"/>
        <w:bottom w:val="none" w:sz="0" w:space="0" w:color="auto"/>
        <w:right w:val="none" w:sz="0" w:space="0" w:color="auto"/>
      </w:divBdr>
    </w:div>
    <w:div w:id="1216620676">
      <w:bodyDiv w:val="1"/>
      <w:marLeft w:val="0"/>
      <w:marRight w:val="0"/>
      <w:marTop w:val="0"/>
      <w:marBottom w:val="0"/>
      <w:divBdr>
        <w:top w:val="none" w:sz="0" w:space="0" w:color="auto"/>
        <w:left w:val="none" w:sz="0" w:space="0" w:color="auto"/>
        <w:bottom w:val="none" w:sz="0" w:space="0" w:color="auto"/>
        <w:right w:val="none" w:sz="0" w:space="0" w:color="auto"/>
      </w:divBdr>
    </w:div>
    <w:div w:id="1365400944">
      <w:bodyDiv w:val="1"/>
      <w:marLeft w:val="0"/>
      <w:marRight w:val="0"/>
      <w:marTop w:val="0"/>
      <w:marBottom w:val="0"/>
      <w:divBdr>
        <w:top w:val="none" w:sz="0" w:space="0" w:color="auto"/>
        <w:left w:val="none" w:sz="0" w:space="0" w:color="auto"/>
        <w:bottom w:val="none" w:sz="0" w:space="0" w:color="auto"/>
        <w:right w:val="none" w:sz="0" w:space="0" w:color="auto"/>
      </w:divBdr>
    </w:div>
    <w:div w:id="1367173206">
      <w:bodyDiv w:val="1"/>
      <w:marLeft w:val="0"/>
      <w:marRight w:val="0"/>
      <w:marTop w:val="0"/>
      <w:marBottom w:val="0"/>
      <w:divBdr>
        <w:top w:val="none" w:sz="0" w:space="0" w:color="auto"/>
        <w:left w:val="none" w:sz="0" w:space="0" w:color="auto"/>
        <w:bottom w:val="none" w:sz="0" w:space="0" w:color="auto"/>
        <w:right w:val="none" w:sz="0" w:space="0" w:color="auto"/>
      </w:divBdr>
    </w:div>
    <w:div w:id="1658999362">
      <w:bodyDiv w:val="1"/>
      <w:marLeft w:val="0"/>
      <w:marRight w:val="0"/>
      <w:marTop w:val="0"/>
      <w:marBottom w:val="0"/>
      <w:divBdr>
        <w:top w:val="none" w:sz="0" w:space="0" w:color="auto"/>
        <w:left w:val="none" w:sz="0" w:space="0" w:color="auto"/>
        <w:bottom w:val="none" w:sz="0" w:space="0" w:color="auto"/>
        <w:right w:val="none" w:sz="0" w:space="0" w:color="auto"/>
      </w:divBdr>
    </w:div>
    <w:div w:id="1707676618">
      <w:bodyDiv w:val="1"/>
      <w:marLeft w:val="0"/>
      <w:marRight w:val="0"/>
      <w:marTop w:val="0"/>
      <w:marBottom w:val="0"/>
      <w:divBdr>
        <w:top w:val="none" w:sz="0" w:space="0" w:color="auto"/>
        <w:left w:val="none" w:sz="0" w:space="0" w:color="auto"/>
        <w:bottom w:val="none" w:sz="0" w:space="0" w:color="auto"/>
        <w:right w:val="none" w:sz="0" w:space="0" w:color="auto"/>
      </w:divBdr>
    </w:div>
    <w:div w:id="1834569036">
      <w:bodyDiv w:val="1"/>
      <w:marLeft w:val="0"/>
      <w:marRight w:val="0"/>
      <w:marTop w:val="0"/>
      <w:marBottom w:val="0"/>
      <w:divBdr>
        <w:top w:val="none" w:sz="0" w:space="0" w:color="auto"/>
        <w:left w:val="none" w:sz="0" w:space="0" w:color="auto"/>
        <w:bottom w:val="none" w:sz="0" w:space="0" w:color="auto"/>
        <w:right w:val="none" w:sz="0" w:space="0" w:color="auto"/>
      </w:divBdr>
    </w:div>
    <w:div w:id="1842544838">
      <w:bodyDiv w:val="1"/>
      <w:marLeft w:val="0"/>
      <w:marRight w:val="0"/>
      <w:marTop w:val="0"/>
      <w:marBottom w:val="0"/>
      <w:divBdr>
        <w:top w:val="none" w:sz="0" w:space="0" w:color="auto"/>
        <w:left w:val="none" w:sz="0" w:space="0" w:color="auto"/>
        <w:bottom w:val="none" w:sz="0" w:space="0" w:color="auto"/>
        <w:right w:val="none" w:sz="0" w:space="0" w:color="auto"/>
      </w:divBdr>
      <w:divsChild>
        <w:div w:id="1950697153">
          <w:marLeft w:val="547"/>
          <w:marRight w:val="0"/>
          <w:marTop w:val="86"/>
          <w:marBottom w:val="0"/>
          <w:divBdr>
            <w:top w:val="none" w:sz="0" w:space="0" w:color="auto"/>
            <w:left w:val="none" w:sz="0" w:space="0" w:color="auto"/>
            <w:bottom w:val="none" w:sz="0" w:space="0" w:color="auto"/>
            <w:right w:val="none" w:sz="0" w:space="0" w:color="auto"/>
          </w:divBdr>
        </w:div>
      </w:divsChild>
    </w:div>
    <w:div w:id="1900750519">
      <w:bodyDiv w:val="1"/>
      <w:marLeft w:val="0"/>
      <w:marRight w:val="0"/>
      <w:marTop w:val="0"/>
      <w:marBottom w:val="0"/>
      <w:divBdr>
        <w:top w:val="none" w:sz="0" w:space="0" w:color="auto"/>
        <w:left w:val="none" w:sz="0" w:space="0" w:color="auto"/>
        <w:bottom w:val="none" w:sz="0" w:space="0" w:color="auto"/>
        <w:right w:val="none" w:sz="0" w:space="0" w:color="auto"/>
      </w:divBdr>
    </w:div>
    <w:div w:id="2008089063">
      <w:bodyDiv w:val="1"/>
      <w:marLeft w:val="0"/>
      <w:marRight w:val="0"/>
      <w:marTop w:val="0"/>
      <w:marBottom w:val="0"/>
      <w:divBdr>
        <w:top w:val="none" w:sz="0" w:space="0" w:color="auto"/>
        <w:left w:val="none" w:sz="0" w:space="0" w:color="auto"/>
        <w:bottom w:val="none" w:sz="0" w:space="0" w:color="auto"/>
        <w:right w:val="none" w:sz="0" w:space="0" w:color="auto"/>
      </w:divBdr>
      <w:divsChild>
        <w:div w:id="613052729">
          <w:marLeft w:val="0"/>
          <w:marRight w:val="0"/>
          <w:marTop w:val="0"/>
          <w:marBottom w:val="0"/>
          <w:divBdr>
            <w:top w:val="single" w:sz="6" w:space="2" w:color="999999"/>
            <w:left w:val="single" w:sz="6" w:space="0" w:color="999999"/>
            <w:bottom w:val="single" w:sz="6" w:space="2" w:color="000000"/>
            <w:right w:val="single" w:sz="6" w:space="0" w:color="000000"/>
          </w:divBdr>
        </w:div>
        <w:div w:id="1037464291">
          <w:marLeft w:val="0"/>
          <w:marRight w:val="0"/>
          <w:marTop w:val="0"/>
          <w:marBottom w:val="0"/>
          <w:divBdr>
            <w:top w:val="single" w:sz="6" w:space="2" w:color="999999"/>
            <w:left w:val="single" w:sz="6" w:space="0" w:color="999999"/>
            <w:bottom w:val="single" w:sz="6" w:space="2" w:color="000000"/>
            <w:right w:val="single" w:sz="6" w:space="0" w:color="000000"/>
          </w:divBdr>
        </w:div>
        <w:div w:id="163982860">
          <w:marLeft w:val="0"/>
          <w:marRight w:val="0"/>
          <w:marTop w:val="0"/>
          <w:marBottom w:val="0"/>
          <w:divBdr>
            <w:top w:val="single" w:sz="6" w:space="2" w:color="999999"/>
            <w:left w:val="single" w:sz="6" w:space="0" w:color="999999"/>
            <w:bottom w:val="single" w:sz="6" w:space="2" w:color="000000"/>
            <w:right w:val="single" w:sz="6" w:space="0" w:color="000000"/>
          </w:divBdr>
        </w:div>
        <w:div w:id="680084978">
          <w:marLeft w:val="0"/>
          <w:marRight w:val="0"/>
          <w:marTop w:val="0"/>
          <w:marBottom w:val="0"/>
          <w:divBdr>
            <w:top w:val="single" w:sz="6" w:space="2" w:color="999999"/>
            <w:left w:val="single" w:sz="6" w:space="0" w:color="999999"/>
            <w:bottom w:val="single" w:sz="6" w:space="2" w:color="000000"/>
            <w:right w:val="single" w:sz="6" w:space="0" w:color="000000"/>
          </w:divBdr>
        </w:div>
        <w:div w:id="2124763224">
          <w:marLeft w:val="0"/>
          <w:marRight w:val="0"/>
          <w:marTop w:val="0"/>
          <w:marBottom w:val="0"/>
          <w:divBdr>
            <w:top w:val="single" w:sz="6" w:space="2" w:color="999999"/>
            <w:left w:val="single" w:sz="6" w:space="0" w:color="999999"/>
            <w:bottom w:val="single" w:sz="6" w:space="2" w:color="000000"/>
            <w:right w:val="single" w:sz="6" w:space="0" w:color="000000"/>
          </w:divBdr>
        </w:div>
        <w:div w:id="1718235199">
          <w:marLeft w:val="0"/>
          <w:marRight w:val="0"/>
          <w:marTop w:val="0"/>
          <w:marBottom w:val="0"/>
          <w:divBdr>
            <w:top w:val="single" w:sz="6" w:space="2" w:color="999999"/>
            <w:left w:val="single" w:sz="6" w:space="0" w:color="999999"/>
            <w:bottom w:val="single" w:sz="6" w:space="2" w:color="000000"/>
            <w:right w:val="single" w:sz="6" w:space="0" w:color="000000"/>
          </w:divBdr>
        </w:div>
        <w:div w:id="82379949">
          <w:marLeft w:val="0"/>
          <w:marRight w:val="0"/>
          <w:marTop w:val="0"/>
          <w:marBottom w:val="0"/>
          <w:divBdr>
            <w:top w:val="single" w:sz="6" w:space="2" w:color="999999"/>
            <w:left w:val="single" w:sz="6" w:space="0" w:color="999999"/>
            <w:bottom w:val="single" w:sz="6" w:space="2" w:color="000000"/>
            <w:right w:val="single" w:sz="6" w:space="0" w:color="000000"/>
          </w:divBdr>
        </w:div>
        <w:div w:id="1600872530">
          <w:marLeft w:val="0"/>
          <w:marRight w:val="0"/>
          <w:marTop w:val="0"/>
          <w:marBottom w:val="0"/>
          <w:divBdr>
            <w:top w:val="single" w:sz="6" w:space="2" w:color="999999"/>
            <w:left w:val="single" w:sz="6" w:space="0" w:color="999999"/>
            <w:bottom w:val="single" w:sz="6" w:space="2" w:color="000000"/>
            <w:right w:val="single" w:sz="6" w:space="0" w:color="000000"/>
          </w:divBdr>
        </w:div>
        <w:div w:id="1001935248">
          <w:marLeft w:val="0"/>
          <w:marRight w:val="0"/>
          <w:marTop w:val="0"/>
          <w:marBottom w:val="0"/>
          <w:divBdr>
            <w:top w:val="single" w:sz="6" w:space="2" w:color="999999"/>
            <w:left w:val="single" w:sz="6" w:space="0" w:color="999999"/>
            <w:bottom w:val="single" w:sz="6" w:space="2" w:color="000000"/>
            <w:right w:val="single" w:sz="6" w:space="0" w:color="000000"/>
          </w:divBdr>
        </w:div>
        <w:div w:id="277876640">
          <w:marLeft w:val="0"/>
          <w:marRight w:val="0"/>
          <w:marTop w:val="0"/>
          <w:marBottom w:val="0"/>
          <w:divBdr>
            <w:top w:val="single" w:sz="6" w:space="2" w:color="999999"/>
            <w:left w:val="single" w:sz="6" w:space="0" w:color="999999"/>
            <w:bottom w:val="single" w:sz="6" w:space="2" w:color="000000"/>
            <w:right w:val="single" w:sz="6" w:space="0" w:color="000000"/>
          </w:divBdr>
        </w:div>
        <w:div w:id="209925228">
          <w:marLeft w:val="0"/>
          <w:marRight w:val="0"/>
          <w:marTop w:val="0"/>
          <w:marBottom w:val="0"/>
          <w:divBdr>
            <w:top w:val="single" w:sz="6" w:space="2" w:color="999999"/>
            <w:left w:val="single" w:sz="6" w:space="0" w:color="999999"/>
            <w:bottom w:val="single" w:sz="6" w:space="2" w:color="000000"/>
            <w:right w:val="single" w:sz="6" w:space="0" w:color="000000"/>
          </w:divBdr>
        </w:div>
        <w:div w:id="942616218">
          <w:marLeft w:val="0"/>
          <w:marRight w:val="0"/>
          <w:marTop w:val="0"/>
          <w:marBottom w:val="0"/>
          <w:divBdr>
            <w:top w:val="single" w:sz="6" w:space="2" w:color="999999"/>
            <w:left w:val="single" w:sz="6" w:space="0" w:color="999999"/>
            <w:bottom w:val="single" w:sz="6" w:space="2" w:color="000000"/>
            <w:right w:val="single" w:sz="6" w:space="0" w:color="000000"/>
          </w:divBdr>
        </w:div>
        <w:div w:id="1861509744">
          <w:marLeft w:val="0"/>
          <w:marRight w:val="0"/>
          <w:marTop w:val="0"/>
          <w:marBottom w:val="0"/>
          <w:divBdr>
            <w:top w:val="single" w:sz="6" w:space="2" w:color="999999"/>
            <w:left w:val="single" w:sz="6" w:space="0" w:color="999999"/>
            <w:bottom w:val="single" w:sz="6" w:space="2" w:color="000000"/>
            <w:right w:val="single" w:sz="6" w:space="0" w:color="000000"/>
          </w:divBdr>
        </w:div>
        <w:div w:id="211619637">
          <w:marLeft w:val="0"/>
          <w:marRight w:val="0"/>
          <w:marTop w:val="0"/>
          <w:marBottom w:val="0"/>
          <w:divBdr>
            <w:top w:val="single" w:sz="6" w:space="2" w:color="999999"/>
            <w:left w:val="single" w:sz="6" w:space="0" w:color="999999"/>
            <w:bottom w:val="single" w:sz="6" w:space="2" w:color="000000"/>
            <w:right w:val="single" w:sz="6" w:space="0" w:color="000000"/>
          </w:divBdr>
        </w:div>
        <w:div w:id="1654679643">
          <w:marLeft w:val="0"/>
          <w:marRight w:val="0"/>
          <w:marTop w:val="0"/>
          <w:marBottom w:val="0"/>
          <w:divBdr>
            <w:top w:val="single" w:sz="6" w:space="2" w:color="999999"/>
            <w:left w:val="single" w:sz="6" w:space="0" w:color="999999"/>
            <w:bottom w:val="single" w:sz="6" w:space="2" w:color="000000"/>
            <w:right w:val="single" w:sz="6" w:space="0" w:color="000000"/>
          </w:divBdr>
        </w:div>
        <w:div w:id="133302300">
          <w:marLeft w:val="0"/>
          <w:marRight w:val="0"/>
          <w:marTop w:val="0"/>
          <w:marBottom w:val="0"/>
          <w:divBdr>
            <w:top w:val="single" w:sz="6" w:space="2" w:color="999999"/>
            <w:left w:val="single" w:sz="6" w:space="0" w:color="999999"/>
            <w:bottom w:val="single" w:sz="6" w:space="2" w:color="000000"/>
            <w:right w:val="single" w:sz="6" w:space="0" w:color="000000"/>
          </w:divBdr>
        </w:div>
        <w:div w:id="596138723">
          <w:marLeft w:val="0"/>
          <w:marRight w:val="0"/>
          <w:marTop w:val="0"/>
          <w:marBottom w:val="0"/>
          <w:divBdr>
            <w:top w:val="single" w:sz="6" w:space="2" w:color="999999"/>
            <w:left w:val="single" w:sz="6" w:space="0" w:color="999999"/>
            <w:bottom w:val="single" w:sz="6" w:space="2" w:color="000000"/>
            <w:right w:val="single" w:sz="6" w:space="0" w:color="000000"/>
          </w:divBdr>
        </w:div>
        <w:div w:id="1445881661">
          <w:marLeft w:val="0"/>
          <w:marRight w:val="0"/>
          <w:marTop w:val="0"/>
          <w:marBottom w:val="0"/>
          <w:divBdr>
            <w:top w:val="single" w:sz="6" w:space="2" w:color="999999"/>
            <w:left w:val="single" w:sz="6" w:space="0" w:color="999999"/>
            <w:bottom w:val="single" w:sz="6" w:space="2" w:color="000000"/>
            <w:right w:val="single" w:sz="6" w:space="0" w:color="000000"/>
          </w:divBdr>
        </w:div>
        <w:div w:id="649212813">
          <w:marLeft w:val="0"/>
          <w:marRight w:val="0"/>
          <w:marTop w:val="0"/>
          <w:marBottom w:val="0"/>
          <w:divBdr>
            <w:top w:val="single" w:sz="6" w:space="2" w:color="999999"/>
            <w:left w:val="single" w:sz="6" w:space="0" w:color="999999"/>
            <w:bottom w:val="single" w:sz="6" w:space="2" w:color="000000"/>
            <w:right w:val="single" w:sz="6" w:space="0" w:color="000000"/>
          </w:divBdr>
        </w:div>
        <w:div w:id="753014141">
          <w:marLeft w:val="0"/>
          <w:marRight w:val="0"/>
          <w:marTop w:val="0"/>
          <w:marBottom w:val="0"/>
          <w:divBdr>
            <w:top w:val="single" w:sz="6" w:space="2" w:color="999999"/>
            <w:left w:val="single" w:sz="6" w:space="0" w:color="999999"/>
            <w:bottom w:val="single" w:sz="6" w:space="2" w:color="000000"/>
            <w:right w:val="single" w:sz="6" w:space="0" w:color="000000"/>
          </w:divBdr>
        </w:div>
        <w:div w:id="2044792413">
          <w:marLeft w:val="0"/>
          <w:marRight w:val="0"/>
          <w:marTop w:val="0"/>
          <w:marBottom w:val="0"/>
          <w:divBdr>
            <w:top w:val="single" w:sz="6" w:space="2" w:color="999999"/>
            <w:left w:val="single" w:sz="6" w:space="0" w:color="999999"/>
            <w:bottom w:val="single" w:sz="6" w:space="2" w:color="000000"/>
            <w:right w:val="single" w:sz="6" w:space="0" w:color="000000"/>
          </w:divBdr>
        </w:div>
        <w:div w:id="1226261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87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17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1408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HUMBERTO%20SANTOS\Documents\12&#186;%20ANO\CP%20-%20PEDRO%20ROLDAO\CP%20-%20DR4%20HUMBERTO%20SANTOS.docx" TargetMode="External"/><Relationship Id="rId18" Type="http://schemas.openxmlformats.org/officeDocument/2006/relationships/image" Target="media/image4.jpeg"/><Relationship Id="rId26" Type="http://schemas.openxmlformats.org/officeDocument/2006/relationships/hyperlink" Target="http://ec.europa.eu/portugal/informa/publicacoes/index_pt.htm" TargetMode="External"/><Relationship Id="rId3" Type="http://schemas.openxmlformats.org/officeDocument/2006/relationships/styles" Target="styles.xml"/><Relationship Id="rId21" Type="http://schemas.openxmlformats.org/officeDocument/2006/relationships/hyperlink" Target="http://www.tocadacotia.com/cultura/geografia/tratado-de-maastrich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HUMBERTO%20SANTOS\Documents\12&#186;%20ANO\CP%20-%20PEDRO%20ROLDAO\CP%20-%20DR4%20HUMBERTO%20SANTOS.docx" TargetMode="External"/><Relationship Id="rId17" Type="http://schemas.openxmlformats.org/officeDocument/2006/relationships/hyperlink" Target="http://www.winstonchurchillbc.org/" TargetMode="External"/><Relationship Id="rId25" Type="http://schemas.openxmlformats.org/officeDocument/2006/relationships/hyperlink" Target="http://europa.eu/index_pt.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historiasiglo20.org/europortug/ante2.htm"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UMBERTO%20SANTOS\Documents\12&#186;%20ANO\CP%20-%20PEDRO%20ROLDAO\CP%20-%20DR4%20HUMBERTO%20SANTOS.docx" TargetMode="External"/><Relationship Id="rId24" Type="http://schemas.openxmlformats.org/officeDocument/2006/relationships/hyperlink" Target="http://shotemfade.wordpress.com/2007/04/12/cartao-europeu-de-saud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HUMBERTO%20SANTOS\Documents\12&#186;%20ANO\CP%20-%20PEDRO%20ROLDAO\CP%20-%20DR4%20HUMBERTO%20SANTOS.docx" TargetMode="External"/><Relationship Id="rId23" Type="http://schemas.openxmlformats.org/officeDocument/2006/relationships/image" Target="media/image6.jpeg"/><Relationship Id="rId28" Type="http://schemas.openxmlformats.org/officeDocument/2006/relationships/hyperlink" Target="http://eur-lex.europa.eu/LexUriServ/LexUriServ.do?uri=OJ:C:2010:083:0389:0403:pt:PDF" TargetMode="External"/><Relationship Id="rId10" Type="http://schemas.openxmlformats.org/officeDocument/2006/relationships/hyperlink" Target="file:///C:\Users\HUMBERTO%20SANTOS\Documents\12&#186;%20ANO\CP%20-%20PEDRO%20ROLDAO\CP%20-%20DR4%20HUMBERTO%20SANTOS.docx" TargetMode="External"/><Relationship Id="rId19" Type="http://schemas.openxmlformats.org/officeDocument/2006/relationships/hyperlink" Target="http://europa.eu/abc/12lessons/lesson_2/index_pt.htm" TargetMode="External"/><Relationship Id="rId31" Type="http://schemas.openxmlformats.org/officeDocument/2006/relationships/hyperlink" Target="http://economico.sapo.pt/noticias/angela-merkel-e-a-perda-de-soberania_127610.html"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file:///C:\Users\HUMBERTO%20SANTOS\Documents\12&#186;%20ANO\CP%20-%20PEDRO%20ROLDAO\CP%20-%20DR4%20HUMBERTO%20SANTOS.docx" TargetMode="External"/><Relationship Id="rId22" Type="http://schemas.openxmlformats.org/officeDocument/2006/relationships/image" Target="media/image5.jpeg"/><Relationship Id="rId27" Type="http://schemas.openxmlformats.org/officeDocument/2006/relationships/image" Target="media/image7.jpeg"/><Relationship Id="rId30" Type="http://schemas.openxmlformats.org/officeDocument/2006/relationships/hyperlink" Target="http://www.ombudsman.europa.eu/press/medias.faces"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pt.wikipedia.org/wiki/Conselho_Europeu" TargetMode="External"/><Relationship Id="rId13" Type="http://schemas.openxmlformats.org/officeDocument/2006/relationships/hyperlink" Target="http://pt.wikipedia.org/wiki/Comunidade_Econ%C3%B3mica_Europeia" TargetMode="External"/><Relationship Id="rId18" Type="http://schemas.openxmlformats.org/officeDocument/2006/relationships/hyperlink" Target="http://pt.wikipedia.org/wiki/Direitos_fundamentais" TargetMode="External"/><Relationship Id="rId3" Type="http://schemas.openxmlformats.org/officeDocument/2006/relationships/hyperlink" Target="http://www.historiasiglo20.org/" TargetMode="External"/><Relationship Id="rId21" Type="http://schemas.openxmlformats.org/officeDocument/2006/relationships/hyperlink" Target="http://pt.wikipedia.org/wiki/Tratado_de_Amsterd%C3%A3o" TargetMode="External"/><Relationship Id="rId7" Type="http://schemas.openxmlformats.org/officeDocument/2006/relationships/hyperlink" Target="http://pt.wikipedia.org/wiki/1996" TargetMode="External"/><Relationship Id="rId12" Type="http://schemas.openxmlformats.org/officeDocument/2006/relationships/hyperlink" Target="http://pt.wikipedia.org/wiki/Comunidade_Europeia_do_Carv%C3%A3o_e_do_A%C3%A7o" TargetMode="External"/><Relationship Id="rId17" Type="http://schemas.openxmlformats.org/officeDocument/2006/relationships/hyperlink" Target="http://pt.wikipedia.org/wiki/Tratado" TargetMode="External"/><Relationship Id="rId2" Type="http://schemas.openxmlformats.org/officeDocument/2006/relationships/hyperlink" Target="http://www.historiasiglo20.org/" TargetMode="External"/><Relationship Id="rId16" Type="http://schemas.openxmlformats.org/officeDocument/2006/relationships/hyperlink" Target="http://pt.wikipedia.org/wiki/Coopera%C3%A7%C3%A3o_refor%C3%A7ada" TargetMode="External"/><Relationship Id="rId20" Type="http://schemas.openxmlformats.org/officeDocument/2006/relationships/hyperlink" Target="http://pt.wikipedia.org/wiki/1999" TargetMode="External"/><Relationship Id="rId1" Type="http://schemas.openxmlformats.org/officeDocument/2006/relationships/hyperlink" Target="http://www.historiasiglo20.org/" TargetMode="External"/><Relationship Id="rId6" Type="http://schemas.openxmlformats.org/officeDocument/2006/relationships/hyperlink" Target="http://pt.wikipedia.org/wiki/1997" TargetMode="External"/><Relationship Id="rId11" Type="http://schemas.openxmlformats.org/officeDocument/2006/relationships/hyperlink" Target="http://pt.wikipedia.org/wiki/Tratado_da_Uni%C3%A3o_Europeia" TargetMode="External"/><Relationship Id="rId24" Type="http://schemas.openxmlformats.org/officeDocument/2006/relationships/hyperlink" Target="http://www.ombudsman.europa.eu/pt/atyourservice/whocanhelpyou.faces" TargetMode="External"/><Relationship Id="rId5" Type="http://schemas.openxmlformats.org/officeDocument/2006/relationships/hyperlink" Target="http://pt.wikipedia.org/wiki/2_de_Outubro" TargetMode="External"/><Relationship Id="rId15" Type="http://schemas.openxmlformats.org/officeDocument/2006/relationships/hyperlink" Target="http://pt.wikipedia.org/wiki/Uni%C3%A3o_Europeia" TargetMode="External"/><Relationship Id="rId23" Type="http://schemas.openxmlformats.org/officeDocument/2006/relationships/hyperlink" Target="http://www.ombudsman.europa.eu/pt/home.faces" TargetMode="External"/><Relationship Id="rId10" Type="http://schemas.openxmlformats.org/officeDocument/2006/relationships/hyperlink" Target="http://pt.wikipedia.org/wiki/29_de_Mar%C3%A7o" TargetMode="External"/><Relationship Id="rId19" Type="http://schemas.openxmlformats.org/officeDocument/2006/relationships/hyperlink" Target="http://pt.wikipedia.org/wiki/1_de_Maio" TargetMode="External"/><Relationship Id="rId4" Type="http://schemas.openxmlformats.org/officeDocument/2006/relationships/hyperlink" Target="http://pt.wikipedia.org/wiki/Amsterd%C3%A3o" TargetMode="External"/><Relationship Id="rId9" Type="http://schemas.openxmlformats.org/officeDocument/2006/relationships/hyperlink" Target="http://pt.wikipedia.org/wiki/Turim" TargetMode="External"/><Relationship Id="rId14" Type="http://schemas.openxmlformats.org/officeDocument/2006/relationships/hyperlink" Target="http://pt.wikipedia.org/wiki/Comunidade_Europeia_da_Energia_At%C3%B3mica" TargetMode="External"/><Relationship Id="rId22" Type="http://schemas.openxmlformats.org/officeDocument/2006/relationships/hyperlink" Target="http://europa.eu/legislation_summaries/justice_freedom_security/combating_discrimination/l33501_pt.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Chu11</b:Tag>
    <b:SourceType>InternetSite</b:SourceType>
    <b:Guid>{F0471ED3-E041-4A82-AC50-84F5874648F7}</b:Guid>
    <b:LCID>0</b:LCID>
    <b:Author>
      <b:Author>
        <b:NameList>
          <b:Person>
            <b:Last>Columbia</b:Last>
            <b:First>Churchill</b:First>
            <b:Middle>Society of British</b:Middle>
          </b:Person>
        </b:NameList>
      </b:Author>
    </b:Author>
    <b:InternetSiteTitle>About The Society</b:InternetSiteTitle>
    <b:YearAccessed>2011</b:YearAccessed>
    <b:MonthAccessed>Dezembro</b:MonthAccessed>
    <b:URL>http://www.winstonchurchillbc.org/</b:URL>
    <b:RefOrder>1</b:RefOrder>
  </b:Source>
  <b:Source>
    <b:Tag>Toc11</b:Tag>
    <b:SourceType>InternetSite</b:SourceType>
    <b:Guid>{2DC0AE2D-8007-44D8-BE21-EB939100C88E}</b:Guid>
    <b:LCID>0</b:LCID>
    <b:Author>
      <b:Author>
        <b:NameList>
          <b:Person>
            <b:Last>Tia</b:Last>
            <b:First>Toca</b:First>
            <b:Middle>da</b:Middle>
          </b:Person>
        </b:NameList>
      </b:Author>
    </b:Author>
    <b:Title>Tratado de Maastricht</b:Title>
    <b:YearAccessed>2011</b:YearAccessed>
    <b:MonthAccessed>Dezembro</b:MonthAccessed>
    <b:URL>http://www.tocadacotia.com/cultura/geografia/tratado-de-maastricht</b:URL>
    <b:RefOrder>2</b:RefOrder>
  </b:Source>
  <b:Source>
    <b:Tag>Car111</b:Tag>
    <b:SourceType>InternetSite</b:SourceType>
    <b:Guid>{5666549E-BD69-421A-9CDD-46809D09CE2F}</b:Guid>
    <b:LCID>0</b:LCID>
    <b:Author>
      <b:Author>
        <b:NameList>
          <b:Person>
            <b:Last>Fundamentais</b:Last>
            <b:First>Carta</b:First>
            <b:Middle>dos Direitos</b:Middle>
          </b:Person>
        </b:NameList>
      </b:Author>
    </b:Author>
    <b:Title>Comissão Europeia Portugal Informação ao cidadão Publicações</b:Title>
    <b:Year>2011</b:Year>
    <b:YearAccessed>2011</b:YearAccessed>
    <b:MonthAccessed>dezembro</b:MonthAccessed>
    <b:URL>http://ec.europa.eu/portugal/informa/publicacoes/index_pt.htm</b:URL>
    <b:RefOrder>3</b:RefOrder>
  </b:Source>
  <b:Source>
    <b:Tag>Com11</b:Tag>
    <b:SourceType>InternetSite</b:SourceType>
    <b:Guid>{EB8FCA9F-53A2-4BCD-A399-051EEB6C2D8A}</b:Guid>
    <b:LCID>0</b:LCID>
    <b:Author>
      <b:Author>
        <b:NameList>
          <b:Person>
            <b:Last>Cidadãos</b:Last>
            <b:First>Comissão</b:First>
            <b:Middle>Europeia A sua Europa</b:Middle>
          </b:Person>
        </b:NameList>
      </b:Author>
    </b:Author>
    <b:Title>Ajuda e conselhos para quem vive, trabalha ou viaja na UE</b:Title>
    <b:YearAccessed>2011</b:YearAccessed>
    <b:MonthAccessed>Dezembro</b:MonthAccessed>
    <b:URL>http://ec.europa.eu/youreurope/citizens/index_pt.</b:URL>
    <b:RefOrder>4</b:RefOrder>
  </b:Source>
  <b:Source>
    <b:Tag>EUR11</b:Tag>
    <b:SourceType>InternetSite</b:SourceType>
    <b:Guid>{3FED4F90-43B5-4ABE-A5B6-F1339E93CA1F}</b:Guid>
    <b:LCID>0</b:LCID>
    <b:Author>
      <b:Author>
        <b:NameList>
          <b:Person>
            <b:Last>Lisboa</b:Last>
            <b:First>EUROPA</b:First>
            <b:Middle>&gt; Tratado de</b:Middle>
          </b:Person>
        </b:NameList>
      </b:Author>
    </b:Author>
    <b:Title>A Europa do século XXI</b:Title>
    <b:YearAccessed>2011</b:YearAccessed>
    <b:MonthAccessed>Dezembro</b:MonthAccessed>
    <b:URL>http://europa.eu/lisbon_treaty/index_pt.htm</b:URL>
    <b:RefOrder>5</b:RefOrder>
  </b:Source>
  <b:Source>
    <b:Tag>Pro11</b:Tag>
    <b:SourceType>InternetSite</b:SourceType>
    <b:Guid>{C424E833-31CE-4FC1-84EB-1E348E0EA67B}</b:Guid>
    <b:LCID>0</b:LCID>
    <b:Author>
      <b:Author>
        <b:NameList>
          <b:Person>
            <b:Last>Europeu</b:Last>
            <b:First>Provedor</b:First>
            <b:Middle>de Justiça</b:Middle>
          </b:Person>
        </b:NameList>
      </b:Author>
    </b:Author>
    <b:Title>Fotografias e imagens</b:Title>
    <b:YearAccessed>2011</b:YearAccessed>
    <b:MonthAccessed>Dezembro</b:MonthAccessed>
    <b:URL>http://www.ombudsman.europa.eu/press/medias.faces</b:URL>
    <b:RefOrder>6</b:RefOrder>
  </b:Source>
  <b:Source>
    <b:Tag>Eurro</b:Tag>
    <b:SourceType>InternetSite</b:SourceType>
    <b:Guid>{893BA7DE-5D42-4A1E-8E9A-4E75DBC2255C}</b:Guid>
    <b:LCID>0</b:LCID>
    <b:Author>
      <b:Author>
        <b:NameList>
          <b:Person>
            <b:Last>Eurocid</b:Last>
          </b:Person>
        </b:NameList>
      </b:Author>
    </b:Author>
    <b:Title>Os temas europeus em foco</b:Title>
    <b:YearAccessed>Dezembro</b:YearAccessed>
    <b:MonthAccessed>2011</b:MonthAccessed>
    <b:URL>http://www.eurocid.pt/pls/wsd/wsdwcot0.detalhe?p_cot_id=339&amp;p_est_id=12301</b:URL>
    <b:RefOrder>7</b:RefOrder>
  </b:Source>
  <b:Source>
    <b:Tag>Pro111</b:Tag>
    <b:SourceType>InternetSite</b:SourceType>
    <b:Guid>{B4002C28-C986-4A00-B053-78B1F4C302F9}</b:Guid>
    <b:LCID>0</b:LCID>
    <b:Author>
      <b:Author>
        <b:NameList>
          <b:Person>
            <b:Last>Justiça</b:Last>
            <b:First>Provedor</b:First>
            <b:Middle>de</b:Middle>
          </b:Person>
        </b:NameList>
      </b:Author>
    </b:Author>
    <b:Title>O Provedor de Justiça Europeu investiga queixas sobre má administração nas instituições e nos organismos da União Europeia.</b:Title>
    <b:YearAccessed>2011</b:YearAccessed>
    <b:MonthAccessed>Dezembro</b:MonthAccessed>
    <b:URL>http://www.ombudsman.europa.eu/pt/home.faces</b:URL>
    <b:RefOrder>8</b:RefOrder>
  </b:Source>
  <b:Source>
    <b:Tag>Eur11</b:Tag>
    <b:SourceType>InternetSite</b:SourceType>
    <b:Guid>{1B00C875-E75C-48DE-89EC-7007267059B7}</b:Guid>
    <b:LCID>0</b:LCID>
    <b:Author>
      <b:Author>
        <b:NameList>
          <b:Person>
            <b:Last>Europa</b:Last>
          </b:Person>
        </b:NameList>
      </b:Author>
    </b:Author>
    <b:Title>A Europa em 12 lições</b:Title>
    <b:YearAccessed>2011</b:YearAccessed>
    <b:MonthAccessed>Dezembro</b:MonthAccessed>
    <b:URL>http://europa.eu/abc/12lessons/index_pt.htm</b:URL>
    <b:RefOrder>9</b:RefOrder>
  </b:Source>
  <b:Source>
    <b:Tag>ANA11</b:Tag>
    <b:SourceType>InternetSite</b:SourceType>
    <b:Guid>{D00282AE-30D8-434B-8182-66166EC4CCCF}</b:Guid>
    <b:LCID>0</b:LCID>
    <b:Author>
      <b:Author>
        <b:Corporate>ANACOM</b:Corporate>
      </b:Author>
    </b:Author>
    <b:InternetSiteTitle>http://www.anacom.pt/render.jsp?categoryId=91819#3</b:InternetSiteTitle>
    <b:YearAccessed>2011</b:YearAccessed>
    <b:MonthAccessed>11</b:MonthAccessed>
    <b:URL>http://www.anacom.pt</b:URL>
    <b:RefOrder>10</b:RefOrder>
  </b:Source>
  <b:Source>
    <b:Tag>OPé11</b:Tag>
    <b:SourceType>InternetSite</b:SourceType>
    <b:Guid>{5F5243CE-78FB-4772-9C1E-DD6217516679}</b:Guid>
    <b:LCID>0</b:LCID>
    <b:Author>
      <b:Author>
        <b:Corporate>O Pé de feijão</b:Corporate>
      </b:Author>
    </b:Author>
    <b:InternetSiteTitle>http://www.opedefeijao.com.br/tag/loja-virtual/</b:InternetSiteTitle>
    <b:YearAccessed>2011</b:YearAccessed>
    <b:MonthAccessed>11</b:MonthAccessed>
    <b:URL>http://www.opedefeijao.com.br</b:URL>
    <b:RefOrder>11</b:RefOrder>
  </b:Source>
  <b:Source>
    <b:Tag>UMI11</b:Tag>
    <b:SourceType>InternetSite</b:SourceType>
    <b:Guid>{6551EC74-9050-41A4-8A2D-4FACB1624F97}</b:Guid>
    <b:LCID>0</b:LCID>
    <b:Author>
      <b:Author>
        <b:Corporate>UMIC</b:Corporate>
      </b:Author>
    </b:Author>
    <b:InternetSiteTitle>http://www.umic.pt/index.php?option=com_content&amp;task=section&amp;id=12&amp;Itemid=111</b:InternetSiteTitle>
    <b:YearAccessed>2011</b:YearAccessed>
    <b:MonthAccessed>11</b:MonthAccessed>
    <b:URL>http://www.umic.pt</b:URL>
    <b:RefOrder>12</b:RefOrder>
  </b:Source>
  <b:Source>
    <b:Tag>Jos11</b:Tag>
    <b:SourceType>InternetSite</b:SourceType>
    <b:Guid>{965D224B-5B5B-4035-BDAE-03E49234C623}</b:Guid>
    <b:LCID>0</b:LCID>
    <b:Author>
      <b:Author>
        <b:NameList>
          <b:Person>
            <b:Last>Fernandes</b:Last>
            <b:First>José</b:First>
          </b:Person>
        </b:NameList>
      </b:Author>
    </b:Author>
    <b:Title>http://josefernandes.pt/artigos/tipos-de-comercio-electronico</b:Title>
    <b:InternetSiteTitle>http://josefernandes.pt/artigos/tipos-de-comercio-electronico</b:InternetSiteTitle>
    <b:YearAccessed>2011</b:YearAccessed>
    <b:MonthAccessed>11</b:MonthAccessed>
    <b:URL>http://josefernandes.pt</b:URL>
    <b:RefOrder>13</b:RefOrder>
  </b:Source>
  <b:Source>
    <b:Tag>Obs11</b:Tag>
    <b:SourceType>InternetSite</b:SourceType>
    <b:Guid>{CF38925A-BC4F-4EC3-BA85-62A8C8A6296B}</b:Guid>
    <b:LCID>0</b:LCID>
    <b:Author>
      <b:Author>
        <b:NameList>
          <b:Person>
            <b:Last>Desigualdades</b:Last>
            <b:First>Observatório</b:First>
            <b:Middle>das</b:Middle>
          </b:Person>
        </b:NameList>
      </b:Author>
    </b:Author>
    <b:Title>Tipos de contrato</b:Title>
    <b:YearAccessed>2011</b:YearAccessed>
    <b:MonthAccessed>Novembro</b:MonthAccessed>
    <b:URL>http://observatorio-das-desigualdades.cies.iscte.pt/index.jsp?page=indicators&amp;id=208&amp;lang=pt</b:URL>
    <b:RefOrder>14</b:RefOrder>
  </b:Source>
  <b:Source>
    <b:Tag>Obs111</b:Tag>
    <b:SourceType>InternetSite</b:SourceType>
    <b:Guid>{0868BCCB-1754-4431-B667-6398517A86B4}</b:Guid>
    <b:LCID>0</b:LCID>
    <b:Author>
      <b:Author>
        <b:NameList>
          <b:Person>
            <b:Last>Desigualdades</b:Last>
            <b:First>Observatório</b:First>
            <b:Middle>das</b:Middle>
          </b:Person>
        </b:NameList>
      </b:Author>
    </b:Author>
    <b:InternetSiteTitle>Indicadores</b:InternetSiteTitle>
    <b:YearAccessed>2011</b:YearAccessed>
    <b:MonthAccessed>Novembro</b:MonthAccessed>
    <b:URL>http://observatorio-das-desigualdades.cies.iscte.pt/index.jsp?page=indicators&amp;id=207</b:URL>
    <b:RefOrder>15</b:RefOrder>
  </b:Source>
  <b:Source>
    <b:Tag>Ass11</b:Tag>
    <b:SourceType>InternetSite</b:SourceType>
    <b:Guid>{9E5015E9-9DC9-4A88-A38A-DD0E475CAC0A}</b:Guid>
    <b:LCID>0</b:LCID>
    <b:Author>
      <b:Author>
        <b:NameList>
          <b:Person>
            <b:Last>Républica</b:Last>
            <b:First>Assembleia</b:First>
            <b:Middle>da</b:Middle>
          </b:Person>
        </b:NameList>
      </b:Author>
    </b:Author>
    <b:InternetSiteTitle>Leis</b:InternetSiteTitle>
    <b:YearAccessed>2011</b:YearAccessed>
    <b:MonthAccessed>Novembro</b:MonthAccessed>
    <b:URL>http://dre.pt/pdf1s/2009/02/03000/0092601029.pdf</b:URL>
    <b:RefOrder>16</b:RefOrder>
  </b:Source>
  <b:Source>
    <b:Tag>Max11</b:Tag>
    <b:SourceType>InternetSite</b:SourceType>
    <b:Guid>{1820460D-E1D1-4E03-9DE1-2C14A3507F51}</b:Guid>
    <b:LCID>0</b:LCID>
    <b:Author>
      <b:Author>
        <b:NameList>
          <b:Person>
            <b:Last>Weber</b:Last>
            <b:First>Max</b:First>
          </b:Person>
        </b:NameList>
      </b:Author>
    </b:Author>
    <b:YearAccessed>2011</b:YearAccessed>
    <b:MonthAccessed>Novembro</b:MonthAccessed>
    <b:URL>http://maxinforma.blogspot.com/2010/04/dia-do-trabalhador-em-nova-russas-tera.html</b:URL>
    <b:RefOrder>17</b:RefOrder>
  </b:Source>
  <b:Source>
    <b:Tag>Eco11</b:Tag>
    <b:SourceType>InternetSite</b:SourceType>
    <b:Guid>{39A51F57-A516-493D-B253-DCED863C88D6}</b:Guid>
    <b:LCID>0</b:LCID>
    <b:Author>
      <b:Author>
        <b:NameList>
          <b:Person>
            <b:Last>Económico</b:Last>
          </b:Person>
        </b:NameList>
      </b:Author>
    </b:Author>
    <b:Title>Angela Merkel e a perda de soberania</b:Title>
    <b:Year>2011</b:Year>
    <b:Month>Setembro</b:Month>
    <b:Day>09</b:Day>
    <b:YearAccessed>2011</b:YearAccessed>
    <b:MonthAccessed>Dezembro</b:MonthAccessed>
    <b:URL>http://economico.sapo.pt/noticias/angela-merkel-e-a-perda-de-soberania_127610.html</b:URL>
    <b:RefOrder>18</b:RefOrder>
  </b:Source>
</b:Sources>
</file>

<file path=customXml/itemProps1.xml><?xml version="1.0" encoding="utf-8"?>
<ds:datastoreItem xmlns:ds="http://schemas.openxmlformats.org/officeDocument/2006/customXml" ds:itemID="{CD138B0D-7E76-45E2-9D4B-43B8D76C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18</Pages>
  <Words>3976</Words>
  <Characters>21474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CP1 – DR4 CIDADANIA EUROPEIA</vt:lpstr>
    </vt:vector>
  </TitlesOfParts>
  <Company>Hewlett-Packard</Company>
  <LinksUpToDate>false</LinksUpToDate>
  <CharactersWithSpaces>25400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CP1 – DR4 CIDADANIA EUROPEIA</dc:title>
  <dc:creator>HUMBERTO SANTOS</dc:creator>
  <cp:lastModifiedBy>HUMBERTO SANTOS</cp:lastModifiedBy>
  <cp:revision>38</cp:revision>
  <dcterms:created xsi:type="dcterms:W3CDTF">2011-11-28T11:28:00Z</dcterms:created>
  <dcterms:modified xsi:type="dcterms:W3CDTF">2012-01-09T23:55:00Z</dcterms:modified>
</cp:coreProperties>
</file>